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06F72" w14:textId="0A85C8CA" w:rsidR="00C1092B" w:rsidRPr="00D75816" w:rsidRDefault="00F149E2" w:rsidP="002D037F">
      <w:pPr>
        <w:jc w:val="right"/>
        <w:rPr>
          <w:rFonts w:cs="Arial"/>
          <w:b/>
          <w:szCs w:val="20"/>
        </w:rPr>
      </w:pPr>
      <w:bookmarkStart w:id="0" w:name="_Hlk71626128"/>
      <w:bookmarkEnd w:id="0"/>
      <w:r>
        <w:rPr>
          <w:rFonts w:ascii="Times New Roman"/>
          <w:noProof/>
        </w:rPr>
        <w:drawing>
          <wp:inline distT="0" distB="0" distL="0" distR="0" wp14:anchorId="5D2B6F54" wp14:editId="0BD5BADE">
            <wp:extent cx="2143125" cy="96046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169121" cy="972115"/>
                    </a:xfrm>
                    <a:prstGeom prst="rect">
                      <a:avLst/>
                    </a:prstGeom>
                  </pic:spPr>
                </pic:pic>
              </a:graphicData>
            </a:graphic>
          </wp:inline>
        </w:drawing>
      </w:r>
    </w:p>
    <w:p w14:paraId="3D802B2D" w14:textId="77777777" w:rsidR="00C1092B" w:rsidRPr="00D75816" w:rsidRDefault="00C1092B" w:rsidP="00C1092B">
      <w:pPr>
        <w:jc w:val="center"/>
        <w:rPr>
          <w:rFonts w:cs="Arial"/>
          <w:b/>
          <w:szCs w:val="20"/>
        </w:rPr>
      </w:pPr>
    </w:p>
    <w:p w14:paraId="7905311D" w14:textId="77777777" w:rsidR="00C1092B" w:rsidRPr="00D75816" w:rsidRDefault="00C1092B" w:rsidP="00C1092B">
      <w:pPr>
        <w:jc w:val="center"/>
        <w:rPr>
          <w:rFonts w:cs="Arial"/>
          <w:b/>
          <w:sz w:val="24"/>
          <w:szCs w:val="24"/>
        </w:rPr>
      </w:pPr>
    </w:p>
    <w:p w14:paraId="573A2895" w14:textId="77777777" w:rsidR="00C1092B" w:rsidRPr="00D75816" w:rsidRDefault="00C1092B" w:rsidP="00C1092B">
      <w:pPr>
        <w:jc w:val="center"/>
        <w:rPr>
          <w:rFonts w:cs="Arial"/>
          <w:b/>
          <w:sz w:val="24"/>
          <w:szCs w:val="24"/>
        </w:rPr>
      </w:pPr>
    </w:p>
    <w:p w14:paraId="6D33D07D" w14:textId="77777777" w:rsidR="00C1092B" w:rsidRPr="00D75816" w:rsidRDefault="00C1092B" w:rsidP="00C1092B">
      <w:pPr>
        <w:jc w:val="center"/>
        <w:rPr>
          <w:rFonts w:cs="Arial"/>
          <w:b/>
          <w:sz w:val="24"/>
          <w:szCs w:val="24"/>
        </w:rPr>
      </w:pPr>
    </w:p>
    <w:p w14:paraId="77D24EFB" w14:textId="77777777" w:rsidR="00C1092B" w:rsidRPr="00D75816" w:rsidRDefault="00C1092B" w:rsidP="00C1092B">
      <w:pPr>
        <w:jc w:val="center"/>
        <w:rPr>
          <w:rFonts w:cs="Arial"/>
          <w:b/>
          <w:sz w:val="24"/>
          <w:szCs w:val="24"/>
        </w:rPr>
      </w:pPr>
    </w:p>
    <w:p w14:paraId="5A2CF1E3" w14:textId="77777777" w:rsidR="00C1092B" w:rsidRPr="00D75816" w:rsidRDefault="00C1092B" w:rsidP="00C1092B">
      <w:pPr>
        <w:jc w:val="center"/>
        <w:rPr>
          <w:rFonts w:cs="Arial"/>
          <w:b/>
          <w:sz w:val="24"/>
          <w:szCs w:val="24"/>
        </w:rPr>
      </w:pPr>
    </w:p>
    <w:p w14:paraId="0948714D" w14:textId="77777777" w:rsidR="00C1092B" w:rsidRPr="00A8418B" w:rsidRDefault="00C1092B" w:rsidP="00C1092B">
      <w:pPr>
        <w:jc w:val="center"/>
        <w:rPr>
          <w:b/>
          <w:sz w:val="44"/>
          <w:szCs w:val="44"/>
        </w:rPr>
      </w:pPr>
      <w:r w:rsidRPr="00A8418B">
        <w:rPr>
          <w:b/>
          <w:sz w:val="44"/>
          <w:szCs w:val="44"/>
        </w:rPr>
        <w:t>Academic Working Arrangements</w:t>
      </w:r>
    </w:p>
    <w:p w14:paraId="3B2F56AA" w14:textId="77777777" w:rsidR="00C1092B" w:rsidRPr="00A8418B" w:rsidRDefault="00C1092B" w:rsidP="00C1092B">
      <w:pPr>
        <w:jc w:val="center"/>
        <w:rPr>
          <w:b/>
          <w:sz w:val="44"/>
          <w:szCs w:val="44"/>
        </w:rPr>
      </w:pPr>
    </w:p>
    <w:p w14:paraId="221C7A5F" w14:textId="77777777" w:rsidR="00C1092B" w:rsidRPr="00A8418B" w:rsidRDefault="00C1092B" w:rsidP="00C1092B">
      <w:pPr>
        <w:jc w:val="center"/>
        <w:rPr>
          <w:b/>
          <w:sz w:val="44"/>
          <w:szCs w:val="44"/>
        </w:rPr>
      </w:pPr>
    </w:p>
    <w:p w14:paraId="398F5458" w14:textId="77777777" w:rsidR="00C1092B" w:rsidRDefault="00C1092B" w:rsidP="004E0804">
      <w:pPr>
        <w:spacing w:after="0" w:line="240" w:lineRule="auto"/>
        <w:jc w:val="center"/>
        <w:rPr>
          <w:b/>
          <w:i/>
          <w:sz w:val="44"/>
          <w:szCs w:val="44"/>
        </w:rPr>
      </w:pPr>
      <w:r w:rsidRPr="00A8418B">
        <w:rPr>
          <w:b/>
          <w:i/>
          <w:sz w:val="44"/>
          <w:szCs w:val="44"/>
        </w:rPr>
        <w:t>Consultation</w:t>
      </w:r>
      <w:r w:rsidR="0066143E">
        <w:rPr>
          <w:b/>
          <w:i/>
          <w:sz w:val="44"/>
          <w:szCs w:val="44"/>
        </w:rPr>
        <w:t>/Conversation</w:t>
      </w:r>
      <w:r w:rsidRPr="00A8418B">
        <w:rPr>
          <w:b/>
          <w:i/>
          <w:sz w:val="44"/>
          <w:szCs w:val="44"/>
        </w:rPr>
        <w:t xml:space="preserve"> </w:t>
      </w:r>
    </w:p>
    <w:p w14:paraId="4AA398E6" w14:textId="7FAE55FA" w:rsidR="00C1092B" w:rsidRDefault="00C1092B" w:rsidP="004E0804">
      <w:pPr>
        <w:spacing w:after="0" w:line="240" w:lineRule="auto"/>
        <w:jc w:val="center"/>
        <w:rPr>
          <w:b/>
          <w:i/>
          <w:sz w:val="44"/>
          <w:szCs w:val="44"/>
        </w:rPr>
      </w:pPr>
      <w:r>
        <w:rPr>
          <w:b/>
          <w:i/>
          <w:sz w:val="44"/>
          <w:szCs w:val="44"/>
        </w:rPr>
        <w:t xml:space="preserve">Guide for </w:t>
      </w:r>
      <w:r w:rsidR="00AE5407">
        <w:rPr>
          <w:b/>
          <w:i/>
          <w:sz w:val="44"/>
          <w:szCs w:val="44"/>
        </w:rPr>
        <w:t xml:space="preserve">the management of </w:t>
      </w:r>
      <w:r w:rsidR="004A3253">
        <w:rPr>
          <w:b/>
          <w:i/>
          <w:sz w:val="44"/>
          <w:szCs w:val="44"/>
        </w:rPr>
        <w:t xml:space="preserve">Staff who may be </w:t>
      </w:r>
      <w:r w:rsidR="007D0524">
        <w:rPr>
          <w:b/>
          <w:i/>
          <w:sz w:val="44"/>
          <w:szCs w:val="44"/>
        </w:rPr>
        <w:t>under</w:t>
      </w:r>
      <w:r w:rsidR="005D1AFE">
        <w:rPr>
          <w:b/>
          <w:i/>
          <w:sz w:val="44"/>
          <w:szCs w:val="44"/>
        </w:rPr>
        <w:t xml:space="preserve"> load</w:t>
      </w:r>
    </w:p>
    <w:p w14:paraId="5E2552A0" w14:textId="58DFB93D" w:rsidR="00FF4A6C" w:rsidRDefault="00FF4A6C" w:rsidP="004E0804">
      <w:pPr>
        <w:spacing w:after="0" w:line="240" w:lineRule="auto"/>
        <w:jc w:val="center"/>
        <w:rPr>
          <w:b/>
          <w:i/>
          <w:sz w:val="44"/>
          <w:szCs w:val="44"/>
        </w:rPr>
      </w:pPr>
    </w:p>
    <w:p w14:paraId="19D22F55" w14:textId="2F6E7F03" w:rsidR="00FF4A6C" w:rsidRDefault="00FF4A6C" w:rsidP="00FF4A6C">
      <w:pPr>
        <w:spacing w:after="0" w:line="240" w:lineRule="auto"/>
        <w:rPr>
          <w:b/>
          <w:i/>
          <w:sz w:val="44"/>
          <w:szCs w:val="44"/>
        </w:rPr>
      </w:pPr>
    </w:p>
    <w:p w14:paraId="3D0B533B" w14:textId="73C003D3" w:rsidR="00FF4A6C" w:rsidRDefault="00FF4A6C" w:rsidP="00FF4A6C">
      <w:pPr>
        <w:spacing w:after="0" w:line="240" w:lineRule="auto"/>
        <w:rPr>
          <w:b/>
          <w:i/>
          <w:sz w:val="44"/>
          <w:szCs w:val="44"/>
        </w:rPr>
      </w:pPr>
    </w:p>
    <w:p w14:paraId="285FB45C" w14:textId="7A96E6E3" w:rsidR="00FF4A6C" w:rsidRDefault="00FF4A6C" w:rsidP="00FF4A6C">
      <w:pPr>
        <w:spacing w:after="0" w:line="240" w:lineRule="auto"/>
        <w:rPr>
          <w:b/>
          <w:i/>
          <w:sz w:val="44"/>
          <w:szCs w:val="44"/>
        </w:rPr>
      </w:pPr>
    </w:p>
    <w:p w14:paraId="0A249EE2" w14:textId="77777777" w:rsidR="00FF4A6C" w:rsidRDefault="00FF4A6C" w:rsidP="00FF4A6C">
      <w:pPr>
        <w:spacing w:after="0" w:line="240" w:lineRule="auto"/>
        <w:rPr>
          <w:b/>
          <w:i/>
          <w:sz w:val="44"/>
          <w:szCs w:val="44"/>
        </w:rPr>
      </w:pPr>
    </w:p>
    <w:p w14:paraId="533BC2AD" w14:textId="250D787E" w:rsidR="00FF4A6C" w:rsidRPr="00485F21" w:rsidRDefault="00FF4A6C" w:rsidP="00FF4A6C">
      <w:pPr>
        <w:spacing w:after="120" w:line="240" w:lineRule="auto"/>
        <w:jc w:val="right"/>
        <w:rPr>
          <w:b/>
          <w:szCs w:val="20"/>
        </w:rPr>
      </w:pPr>
      <w:r>
        <w:rPr>
          <w:b/>
          <w:szCs w:val="20"/>
        </w:rPr>
        <w:t>Updated</w:t>
      </w:r>
      <w:r w:rsidRPr="00485F21">
        <w:rPr>
          <w:b/>
          <w:szCs w:val="20"/>
        </w:rPr>
        <w:t>:</w:t>
      </w:r>
      <w:r w:rsidRPr="00FF4A6C">
        <w:rPr>
          <w:szCs w:val="20"/>
        </w:rPr>
        <w:t xml:space="preserve"> </w:t>
      </w:r>
      <w:r>
        <w:rPr>
          <w:szCs w:val="20"/>
        </w:rPr>
        <w:t>April 2021</w:t>
      </w:r>
    </w:p>
    <w:p w14:paraId="62ABB89E" w14:textId="74FF592D" w:rsidR="00FF4A6C" w:rsidRPr="00FF4A6C" w:rsidRDefault="00FF4A6C" w:rsidP="00FF4A6C">
      <w:pPr>
        <w:spacing w:after="0" w:line="240" w:lineRule="auto"/>
        <w:rPr>
          <w:b/>
          <w:i/>
          <w:szCs w:val="20"/>
        </w:rPr>
      </w:pPr>
    </w:p>
    <w:p w14:paraId="012D7CBC" w14:textId="77777777" w:rsidR="00C1092B" w:rsidRPr="00D75816" w:rsidRDefault="00C1092B" w:rsidP="00C1092B">
      <w:pPr>
        <w:jc w:val="both"/>
        <w:rPr>
          <w:rFonts w:eastAsia="Times New Roman" w:cs="Arial"/>
          <w:color w:val="333333"/>
          <w:szCs w:val="20"/>
        </w:rPr>
      </w:pPr>
    </w:p>
    <w:p w14:paraId="4916EF38" w14:textId="77777777" w:rsidR="00C1092B" w:rsidRPr="00D75816" w:rsidRDefault="00C1092B" w:rsidP="00C1092B">
      <w:pPr>
        <w:jc w:val="both"/>
        <w:rPr>
          <w:rFonts w:eastAsia="Times New Roman" w:cs="Arial"/>
          <w:b/>
          <w:color w:val="333333"/>
          <w:szCs w:val="20"/>
        </w:rPr>
      </w:pPr>
    </w:p>
    <w:p w14:paraId="0FE416A8" w14:textId="77777777" w:rsidR="00C1092B" w:rsidRPr="00D75816" w:rsidRDefault="00C1092B" w:rsidP="00C1092B">
      <w:pPr>
        <w:rPr>
          <w:rFonts w:eastAsia="Times New Roman" w:cs="Arial"/>
          <w:b/>
          <w:color w:val="333333"/>
          <w:szCs w:val="20"/>
        </w:rPr>
      </w:pPr>
      <w:r w:rsidRPr="00D75816">
        <w:rPr>
          <w:rFonts w:eastAsia="Times New Roman" w:cs="Arial"/>
          <w:b/>
          <w:color w:val="333333"/>
          <w:szCs w:val="20"/>
        </w:rPr>
        <w:br w:type="page"/>
      </w:r>
    </w:p>
    <w:p w14:paraId="3C45EBC5" w14:textId="77777777" w:rsidR="00C1092B" w:rsidRPr="00E00C16" w:rsidRDefault="00C1092B" w:rsidP="00211238">
      <w:pPr>
        <w:pStyle w:val="Heading1"/>
        <w:spacing w:after="120"/>
        <w:rPr>
          <w:i/>
        </w:rPr>
      </w:pPr>
      <w:r w:rsidRPr="00E00C16">
        <w:rPr>
          <w:i/>
        </w:rPr>
        <w:lastRenderedPageBreak/>
        <w:t>About this Guide</w:t>
      </w:r>
    </w:p>
    <w:p w14:paraId="09A37198" w14:textId="5CA4F9E6" w:rsidR="00BE45B4" w:rsidRDefault="004A3253" w:rsidP="00BE45B4">
      <w:pPr>
        <w:spacing w:after="0" w:line="240" w:lineRule="auto"/>
      </w:pPr>
      <w:r w:rsidRPr="007B6002">
        <w:t xml:space="preserve">This guide outlines the key steps in consulting with staff </w:t>
      </w:r>
      <w:r w:rsidR="00B360FF">
        <w:t xml:space="preserve">where </w:t>
      </w:r>
      <w:r w:rsidR="00E62B06">
        <w:t xml:space="preserve">an academic workload </w:t>
      </w:r>
      <w:r w:rsidR="00233C0B">
        <w:t>may be</w:t>
      </w:r>
      <w:r w:rsidR="00E62B06">
        <w:t xml:space="preserve"> under the annual academic workload allocation of 1595</w:t>
      </w:r>
      <w:r w:rsidR="00B273A3">
        <w:t xml:space="preserve"> /</w:t>
      </w:r>
      <w:r w:rsidR="00E62B06">
        <w:t xml:space="preserve"> </w:t>
      </w:r>
      <w:r w:rsidR="000E3EEC">
        <w:t>1735 hours</w:t>
      </w:r>
      <w:r w:rsidR="00A84E77">
        <w:t xml:space="preserve"> per year</w:t>
      </w:r>
      <w:r w:rsidR="000E3EEC">
        <w:t xml:space="preserve"> (inclusive of 140 hours of annual leave)</w:t>
      </w:r>
      <w:r w:rsidR="00C92DBE">
        <w:t xml:space="preserve"> </w:t>
      </w:r>
      <w:r w:rsidR="004E0804">
        <w:t>– that</w:t>
      </w:r>
      <w:r w:rsidR="00E62B06">
        <w:t xml:space="preserve"> is </w:t>
      </w:r>
      <w:r w:rsidR="002D037F">
        <w:t>under load</w:t>
      </w:r>
      <w:r>
        <w:t xml:space="preserve">. </w:t>
      </w:r>
      <w:r w:rsidR="0066143E">
        <w:t xml:space="preserve">This guide has been </w:t>
      </w:r>
      <w:r w:rsidR="0007228E">
        <w:t xml:space="preserve">primarily </w:t>
      </w:r>
      <w:r w:rsidR="0066143E">
        <w:t>written for supervisors of academic staff, Heads of School and Executive Deans</w:t>
      </w:r>
      <w:r w:rsidR="0007228E">
        <w:t>.</w:t>
      </w:r>
    </w:p>
    <w:p w14:paraId="5E499807" w14:textId="77777777" w:rsidR="00BE45B4" w:rsidRDefault="00BE45B4" w:rsidP="00BE45B4">
      <w:pPr>
        <w:spacing w:after="0" w:line="240" w:lineRule="auto"/>
      </w:pPr>
    </w:p>
    <w:p w14:paraId="485A2D25" w14:textId="00D376A3" w:rsidR="00C1092B" w:rsidRDefault="00E62B06" w:rsidP="00BE45B4">
      <w:pPr>
        <w:spacing w:after="0" w:line="240" w:lineRule="auto"/>
      </w:pPr>
      <w:r>
        <w:t xml:space="preserve">It is important to clarify what is meant by </w:t>
      </w:r>
      <w:r w:rsidR="002D037F">
        <w:t>under load</w:t>
      </w:r>
      <w:r>
        <w:t xml:space="preserve"> – this normally occurs </w:t>
      </w:r>
      <w:r w:rsidR="004A3253">
        <w:t xml:space="preserve">when a staff member, who has the capacity and capability, is not </w:t>
      </w:r>
      <w:r w:rsidR="0073023C">
        <w:t>currently at</w:t>
      </w:r>
      <w:r w:rsidR="009F1F27">
        <w:t xml:space="preserve">, or </w:t>
      </w:r>
      <w:r w:rsidR="004A3253">
        <w:t>able to be allocated a full annual workload allocation</w:t>
      </w:r>
      <w:r w:rsidR="00F837F2">
        <w:t xml:space="preserve"> (</w:t>
      </w:r>
      <w:r w:rsidR="00392258">
        <w:t>or</w:t>
      </w:r>
      <w:r w:rsidR="006478C8">
        <w:t xml:space="preserve"> prorated for part-time or fractional staff members)</w:t>
      </w:r>
      <w:r w:rsidR="004A3253">
        <w:t xml:space="preserve"> of 1595</w:t>
      </w:r>
      <w:r w:rsidR="00392258">
        <w:t xml:space="preserve"> / 1735</w:t>
      </w:r>
      <w:r w:rsidR="004A3253">
        <w:t xml:space="preserve"> hours</w:t>
      </w:r>
      <w:r w:rsidR="009D2373">
        <w:t xml:space="preserve"> (</w:t>
      </w:r>
      <w:r w:rsidR="00350039">
        <w:t xml:space="preserve">inclusive of  </w:t>
      </w:r>
      <w:r w:rsidR="00F837F2">
        <w:t>annual leave)</w:t>
      </w:r>
      <w:r w:rsidR="004A3253">
        <w:t>.</w:t>
      </w:r>
      <w:r w:rsidR="00C1092B" w:rsidRPr="007B6002">
        <w:t xml:space="preserve">  </w:t>
      </w:r>
      <w:r>
        <w:t xml:space="preserve">The guide outlines how to prepare and approach the discussion, </w:t>
      </w:r>
      <w:r w:rsidR="00C1092B" w:rsidRPr="007B6002">
        <w:t xml:space="preserve">who is involved, options to explore, </w:t>
      </w:r>
      <w:r w:rsidR="0066143E">
        <w:t>approval process</w:t>
      </w:r>
      <w:r w:rsidR="0007228E">
        <w:t>es</w:t>
      </w:r>
      <w:r w:rsidR="00C1092B" w:rsidRPr="007B6002">
        <w:t xml:space="preserve"> and how discussions and decisions are recorded</w:t>
      </w:r>
      <w:r w:rsidR="00655720">
        <w:t xml:space="preserve"> and implemented</w:t>
      </w:r>
      <w:r w:rsidR="00C1092B" w:rsidRPr="007B6002">
        <w:t>.</w:t>
      </w:r>
    </w:p>
    <w:p w14:paraId="4682ADCC" w14:textId="77777777" w:rsidR="00BE45B4" w:rsidRPr="007B6002" w:rsidRDefault="00BE45B4" w:rsidP="00BE45B4">
      <w:pPr>
        <w:spacing w:after="0" w:line="240" w:lineRule="auto"/>
      </w:pPr>
    </w:p>
    <w:p w14:paraId="1E523E48" w14:textId="4B7AFED7" w:rsidR="00C1092B" w:rsidRDefault="00C1092B" w:rsidP="00BE45B4">
      <w:pPr>
        <w:spacing w:after="0" w:line="240" w:lineRule="auto"/>
      </w:pPr>
      <w:r w:rsidRPr="00A8418B">
        <w:t xml:space="preserve">The guide </w:t>
      </w:r>
      <w:r>
        <w:t xml:space="preserve">draws on </w:t>
      </w:r>
      <w:r w:rsidR="00E62B06">
        <w:t>the same principle</w:t>
      </w:r>
      <w:r w:rsidR="0009727B">
        <w:t>s</w:t>
      </w:r>
      <w:r w:rsidR="00E62B06">
        <w:t xml:space="preserve"> of consultation on change</w:t>
      </w:r>
      <w:r w:rsidR="0009727B">
        <w:t xml:space="preserve"> where</w:t>
      </w:r>
      <w:r w:rsidR="00B06D69">
        <w:t xml:space="preserve"> there is an </w:t>
      </w:r>
      <w:r w:rsidR="0009727B">
        <w:t>affected</w:t>
      </w:r>
      <w:r w:rsidR="0060270A">
        <w:t xml:space="preserve"> staff member</w:t>
      </w:r>
      <w:r w:rsidR="0009727B">
        <w:t xml:space="preserve"> and the </w:t>
      </w:r>
      <w:r w:rsidRPr="00A8418B">
        <w:t xml:space="preserve">various policies that guide the development of options for individual staff </w:t>
      </w:r>
      <w:r>
        <w:t>affected by change</w:t>
      </w:r>
      <w:r w:rsidR="00516836">
        <w:t>, particularly the</w:t>
      </w:r>
      <w:r w:rsidR="00326C08">
        <w:t xml:space="preserve"> first three (3) principle</w:t>
      </w:r>
      <w:r w:rsidR="00B92E04">
        <w:t>s</w:t>
      </w:r>
      <w:r w:rsidR="00326C08">
        <w:t xml:space="preserve"> of the </w:t>
      </w:r>
      <w:hyperlink r:id="rId12" w:history="1">
        <w:r w:rsidR="00326C08" w:rsidRPr="00B91184">
          <w:rPr>
            <w:rStyle w:val="Hyperlink"/>
          </w:rPr>
          <w:t>Framework for Leading and Managing</w:t>
        </w:r>
        <w:r w:rsidR="008C626F" w:rsidRPr="00B91184">
          <w:rPr>
            <w:rStyle w:val="Hyperlink"/>
          </w:rPr>
          <w:t xml:space="preserve"> Change at ACU</w:t>
        </w:r>
      </w:hyperlink>
      <w:r w:rsidR="00A105D0">
        <w:t xml:space="preserve"> – Prepare, Plan and Implement</w:t>
      </w:r>
      <w:r>
        <w:t>.</w:t>
      </w:r>
      <w:r w:rsidR="00891975" w:rsidRPr="00891975">
        <w:rPr>
          <w:noProof/>
        </w:rPr>
        <w:t xml:space="preserve"> </w:t>
      </w:r>
      <w:r w:rsidR="00891975">
        <w:rPr>
          <w:noProof/>
        </w:rPr>
        <w:drawing>
          <wp:inline distT="0" distB="0" distL="0" distR="0" wp14:anchorId="3ECAA23D" wp14:editId="7061161C">
            <wp:extent cx="5486400" cy="1085850"/>
            <wp:effectExtent l="1905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B264666" w14:textId="25C59F5F" w:rsidR="00BE45B4" w:rsidRDefault="0060270A" w:rsidP="00BE45B4">
      <w:pPr>
        <w:spacing w:after="0" w:line="240" w:lineRule="auto"/>
      </w:pPr>
      <w:r>
        <w:t xml:space="preserve">If you are reading this </w:t>
      </w:r>
      <w:r w:rsidR="00445FE1">
        <w:t>G</w:t>
      </w:r>
      <w:r>
        <w:t>uide</w:t>
      </w:r>
      <w:r w:rsidR="00693699">
        <w:t xml:space="preserve"> it is because you are addressing a </w:t>
      </w:r>
      <w:r w:rsidR="009B6319">
        <w:t>possible under</w:t>
      </w:r>
      <w:r w:rsidR="008F2BAB">
        <w:t xml:space="preserve"> load </w:t>
      </w:r>
      <w:r w:rsidR="00693699">
        <w:t>situation</w:t>
      </w:r>
      <w:r w:rsidR="002E2F52">
        <w:t xml:space="preserve"> and the main </w:t>
      </w:r>
      <w:r w:rsidR="008F2BAB">
        <w:t>outcome</w:t>
      </w:r>
      <w:r w:rsidR="009305A3">
        <w:t xml:space="preserve"> is the staff member’s </w:t>
      </w:r>
      <w:r w:rsidR="00EC541B">
        <w:t>security of employment</w:t>
      </w:r>
      <w:r w:rsidR="008518DD">
        <w:t xml:space="preserve"> and </w:t>
      </w:r>
      <w:r w:rsidR="00D151FA">
        <w:t xml:space="preserve">to </w:t>
      </w:r>
      <w:r w:rsidR="00E10F9F">
        <w:t>achieve</w:t>
      </w:r>
      <w:r w:rsidR="005442F2">
        <w:t xml:space="preserve"> the staff member working to </w:t>
      </w:r>
      <w:r w:rsidR="00BE1AD7">
        <w:t xml:space="preserve">the fraction </w:t>
      </w:r>
      <w:r w:rsidR="007625DE">
        <w:t xml:space="preserve"> as outlined in their contract of employment</w:t>
      </w:r>
      <w:r w:rsidR="007C6799">
        <w:t>. O</w:t>
      </w:r>
      <w:r w:rsidR="007E715A">
        <w:t>r</w:t>
      </w:r>
      <w:r w:rsidR="000A2BF8">
        <w:t>, where this may not be possible, to</w:t>
      </w:r>
      <w:r w:rsidR="007E715A">
        <w:t xml:space="preserve"> minimise or mitigate the impact </w:t>
      </w:r>
      <w:r w:rsidR="00490CE8">
        <w:t xml:space="preserve">of an identified </w:t>
      </w:r>
      <w:r w:rsidR="002D037F">
        <w:t>under load</w:t>
      </w:r>
      <w:r w:rsidR="00490CE8">
        <w:t xml:space="preserve"> situation</w:t>
      </w:r>
      <w:r w:rsidR="007625DE">
        <w:t>.</w:t>
      </w:r>
      <w:r w:rsidR="00BE45B4">
        <w:t xml:space="preserve"> </w:t>
      </w:r>
    </w:p>
    <w:p w14:paraId="46678A4D" w14:textId="77777777" w:rsidR="00BE45B4" w:rsidRPr="00A8418B" w:rsidRDefault="00BE45B4" w:rsidP="00BE45B4">
      <w:pPr>
        <w:spacing w:after="0" w:line="240" w:lineRule="auto"/>
      </w:pPr>
    </w:p>
    <w:p w14:paraId="0D317E3F" w14:textId="5C0A6AEF" w:rsidR="00BE45B4" w:rsidRDefault="00C1092B" w:rsidP="00BE45B4">
      <w:pPr>
        <w:spacing w:after="0" w:line="240" w:lineRule="auto"/>
      </w:pPr>
      <w:r w:rsidRPr="00A8418B">
        <w:t xml:space="preserve">While this guide provides a </w:t>
      </w:r>
      <w:r w:rsidR="006D3C9D" w:rsidRPr="00A8418B">
        <w:t>step-by-step</w:t>
      </w:r>
      <w:r w:rsidRPr="00A8418B">
        <w:t xml:space="preserve"> approach</w:t>
      </w:r>
      <w:r>
        <w:t>,</w:t>
      </w:r>
      <w:r w:rsidRPr="00A8418B">
        <w:t xml:space="preserve"> it is importan</w:t>
      </w:r>
      <w:r>
        <w:t xml:space="preserve">t to recognise that each staff member, who </w:t>
      </w:r>
      <w:r w:rsidR="004A3253">
        <w:t xml:space="preserve">may be </w:t>
      </w:r>
      <w:r w:rsidR="002D037F">
        <w:t>under load</w:t>
      </w:r>
      <w:r w:rsidR="0009727B">
        <w:t>,</w:t>
      </w:r>
      <w:r>
        <w:t xml:space="preserve"> will have their own set of specific circumstances and may transition through the </w:t>
      </w:r>
      <w:r w:rsidR="00AC7FA0">
        <w:t xml:space="preserve">consultation </w:t>
      </w:r>
      <w:r>
        <w:t xml:space="preserve">process in very different ways.  </w:t>
      </w:r>
      <w:r w:rsidR="00F24B59">
        <w:t>M</w:t>
      </w:r>
      <w:r w:rsidRPr="00A8418B">
        <w:t xml:space="preserve">eetings </w:t>
      </w:r>
      <w:r w:rsidR="00F24B59">
        <w:t>should</w:t>
      </w:r>
      <w:r w:rsidRPr="00A8418B">
        <w:t xml:space="preserve"> be tailored to </w:t>
      </w:r>
      <w:r w:rsidR="0009727B">
        <w:t>the specific circumstances</w:t>
      </w:r>
      <w:r w:rsidR="00115118">
        <w:t xml:space="preserve"> and</w:t>
      </w:r>
      <w:r w:rsidR="0009727B">
        <w:t xml:space="preserve"> the context</w:t>
      </w:r>
      <w:r w:rsidR="004C294F">
        <w:t xml:space="preserve"> including </w:t>
      </w:r>
      <w:r w:rsidR="0031158F">
        <w:t xml:space="preserve">the </w:t>
      </w:r>
      <w:r w:rsidR="004C294F">
        <w:t>University</w:t>
      </w:r>
      <w:r w:rsidR="00A629D6">
        <w:t xml:space="preserve"> or individual</w:t>
      </w:r>
      <w:r w:rsidR="004C294F">
        <w:t xml:space="preserve"> requirements</w:t>
      </w:r>
      <w:r w:rsidR="0009727B">
        <w:t>.</w:t>
      </w:r>
    </w:p>
    <w:p w14:paraId="3EC4FB4C" w14:textId="77777777" w:rsidR="006A781A" w:rsidRDefault="006A781A" w:rsidP="00BE45B4">
      <w:pPr>
        <w:spacing w:after="0" w:line="240" w:lineRule="auto"/>
      </w:pPr>
    </w:p>
    <w:p w14:paraId="25E9663B" w14:textId="77777777" w:rsidR="006A781A" w:rsidRPr="00E00C16" w:rsidRDefault="006A781A" w:rsidP="00C8775F">
      <w:pPr>
        <w:pStyle w:val="Heading1"/>
        <w:spacing w:after="120"/>
        <w:rPr>
          <w:i/>
        </w:rPr>
      </w:pPr>
      <w:r>
        <w:rPr>
          <w:i/>
        </w:rPr>
        <w:t>Performance Management vs. Under Load</w:t>
      </w:r>
    </w:p>
    <w:p w14:paraId="5724453E" w14:textId="50D20799" w:rsidR="00C1092B" w:rsidRDefault="004A3253" w:rsidP="00BE45B4">
      <w:pPr>
        <w:spacing w:after="0" w:line="240" w:lineRule="auto"/>
      </w:pPr>
      <w:r>
        <w:t xml:space="preserve">If </w:t>
      </w:r>
      <w:r w:rsidR="0009727B">
        <w:t xml:space="preserve">following the normal preparation for assigning </w:t>
      </w:r>
      <w:r w:rsidR="00C92DBE">
        <w:t xml:space="preserve">annual </w:t>
      </w:r>
      <w:r w:rsidR="0009727B">
        <w:t xml:space="preserve">workload </w:t>
      </w:r>
      <w:r>
        <w:t xml:space="preserve">you </w:t>
      </w:r>
      <w:r w:rsidR="0009727B">
        <w:t xml:space="preserve">identify </w:t>
      </w:r>
      <w:r>
        <w:t xml:space="preserve">that a staff member is not able to be assigned a full annual workload due to a performance issue </w:t>
      </w:r>
      <w:r w:rsidR="007D0524">
        <w:t xml:space="preserve">– </w:t>
      </w:r>
      <w:r w:rsidR="00B562EB">
        <w:t>i.e.,</w:t>
      </w:r>
      <w:r>
        <w:t xml:space="preserve"> you have work that you could allocate, however you are unable to allocate it to the staff member due to a skill gap or </w:t>
      </w:r>
      <w:r w:rsidR="004E0804">
        <w:t>potential performance or behavioural concern</w:t>
      </w:r>
      <w:r>
        <w:t xml:space="preserve">, then this Consultation Guide </w:t>
      </w:r>
      <w:r w:rsidRPr="00485F21">
        <w:rPr>
          <w:u w:val="single"/>
        </w:rPr>
        <w:t>should not</w:t>
      </w:r>
      <w:r>
        <w:t xml:space="preserve"> be utilised. If the possible reason for an </w:t>
      </w:r>
      <w:r w:rsidR="002D037F">
        <w:t>under load</w:t>
      </w:r>
      <w:r>
        <w:t xml:space="preserve"> situation is </w:t>
      </w:r>
      <w:r w:rsidR="0045321D">
        <w:t xml:space="preserve">a performance concern, please liaise with </w:t>
      </w:r>
      <w:r w:rsidR="008E3AE5">
        <w:t>HR</w:t>
      </w:r>
      <w:r w:rsidR="003915CC">
        <w:t xml:space="preserve"> </w:t>
      </w:r>
      <w:r w:rsidR="0045321D" w:rsidRPr="0009727B">
        <w:t xml:space="preserve">as the </w:t>
      </w:r>
      <w:hyperlink r:id="rId18" w:history="1">
        <w:r w:rsidR="0045321D" w:rsidRPr="00B91184">
          <w:rPr>
            <w:rStyle w:val="Hyperlink"/>
            <w:iCs/>
          </w:rPr>
          <w:t>Managing Unsatisfactory Performance Policy</w:t>
        </w:r>
      </w:hyperlink>
      <w:r w:rsidR="0045321D">
        <w:t xml:space="preserve"> may apply.</w:t>
      </w:r>
    </w:p>
    <w:p w14:paraId="25813105" w14:textId="77777777" w:rsidR="00BE45B4" w:rsidRDefault="00BE45B4" w:rsidP="00BE45B4">
      <w:pPr>
        <w:spacing w:after="0" w:line="240" w:lineRule="auto"/>
      </w:pPr>
    </w:p>
    <w:p w14:paraId="684249F5" w14:textId="4E498C3C" w:rsidR="00C1092B" w:rsidRDefault="00C1092B" w:rsidP="00211238">
      <w:pPr>
        <w:spacing w:after="120" w:line="240" w:lineRule="auto"/>
        <w:rPr>
          <w:rFonts w:eastAsia="Times New Roman"/>
          <w:b/>
          <w:bCs/>
          <w:i/>
          <w:color w:val="1F497D" w:themeColor="text2"/>
          <w:sz w:val="28"/>
          <w:szCs w:val="24"/>
        </w:rPr>
      </w:pPr>
      <w:r>
        <w:rPr>
          <w:rFonts w:eastAsia="Times New Roman"/>
          <w:b/>
          <w:bCs/>
          <w:i/>
          <w:color w:val="1F497D" w:themeColor="text2"/>
          <w:sz w:val="28"/>
          <w:szCs w:val="24"/>
        </w:rPr>
        <w:t xml:space="preserve">Context to this Guide - </w:t>
      </w:r>
      <w:r w:rsidR="00C8775F">
        <w:rPr>
          <w:rFonts w:eastAsia="Times New Roman"/>
          <w:b/>
          <w:bCs/>
          <w:i/>
          <w:color w:val="1F497D" w:themeColor="text2"/>
          <w:sz w:val="28"/>
          <w:szCs w:val="24"/>
        </w:rPr>
        <w:t>Consultation</w:t>
      </w:r>
      <w:r w:rsidR="00C8775F" w:rsidRPr="0079366B">
        <w:rPr>
          <w:rFonts w:eastAsia="Times New Roman"/>
          <w:b/>
          <w:bCs/>
          <w:i/>
          <w:color w:val="1F497D" w:themeColor="text2"/>
          <w:sz w:val="28"/>
          <w:szCs w:val="24"/>
        </w:rPr>
        <w:t xml:space="preserve"> </w:t>
      </w:r>
      <w:r w:rsidRPr="0079366B">
        <w:rPr>
          <w:rFonts w:eastAsia="Times New Roman"/>
          <w:b/>
          <w:bCs/>
          <w:i/>
          <w:color w:val="1F497D" w:themeColor="text2"/>
          <w:sz w:val="28"/>
          <w:szCs w:val="24"/>
        </w:rPr>
        <w:t>Definition</w:t>
      </w:r>
      <w:r>
        <w:rPr>
          <w:rFonts w:eastAsia="Times New Roman"/>
          <w:b/>
          <w:bCs/>
          <w:i/>
          <w:color w:val="1F497D" w:themeColor="text2"/>
          <w:sz w:val="28"/>
          <w:szCs w:val="24"/>
        </w:rPr>
        <w:t xml:space="preserve"> </w:t>
      </w:r>
    </w:p>
    <w:p w14:paraId="1BC0C2A9" w14:textId="48740270" w:rsidR="00C1092B" w:rsidRDefault="00C1092B" w:rsidP="00BE45B4">
      <w:pPr>
        <w:spacing w:after="0" w:line="240" w:lineRule="auto"/>
      </w:pPr>
      <w:r w:rsidRPr="0079366B">
        <w:t>Consultation</w:t>
      </w:r>
      <w:r>
        <w:t xml:space="preserve">, as defined in the Australian Catholic University Staff Enterprise Agreement </w:t>
      </w:r>
      <w:r w:rsidR="003915CC">
        <w:t>2017-2021</w:t>
      </w:r>
      <w:r w:rsidR="003A1FDD">
        <w:t xml:space="preserve"> </w:t>
      </w:r>
      <w:r w:rsidR="002165E2">
        <w:t xml:space="preserve">(the </w:t>
      </w:r>
      <w:hyperlink r:id="rId19" w:history="1">
        <w:r w:rsidR="002165E2" w:rsidRPr="00211238">
          <w:rPr>
            <w:rStyle w:val="Hyperlink"/>
          </w:rPr>
          <w:t>Agreement</w:t>
        </w:r>
      </w:hyperlink>
      <w:r w:rsidR="002165E2">
        <w:t>)</w:t>
      </w:r>
      <w:r>
        <w:t>, means:</w:t>
      </w:r>
    </w:p>
    <w:p w14:paraId="4CF87F39" w14:textId="77777777" w:rsidR="00655720" w:rsidRDefault="00655720" w:rsidP="00BE45B4">
      <w:pPr>
        <w:spacing w:after="0" w:line="240" w:lineRule="auto"/>
      </w:pPr>
    </w:p>
    <w:p w14:paraId="74357F87" w14:textId="476B9D2A" w:rsidR="00C1092B" w:rsidRPr="0079366B" w:rsidRDefault="004B2557" w:rsidP="00BE45B4">
      <w:pPr>
        <w:autoSpaceDE w:val="0"/>
        <w:autoSpaceDN w:val="0"/>
        <w:adjustRightInd w:val="0"/>
        <w:spacing w:after="0" w:line="240" w:lineRule="auto"/>
        <w:rPr>
          <w:i/>
        </w:rPr>
      </w:pPr>
      <w:r w:rsidRPr="004B2557">
        <w:rPr>
          <w:i/>
        </w:rPr>
        <w:t>’</w:t>
      </w:r>
      <w:r w:rsidRPr="002D037F">
        <w:rPr>
          <w:i/>
        </w:rPr>
        <w:t xml:space="preserve"> “Consultation” means providing the individual staff member or other relevant person(s) with a bona fide opportunity to influence the decision maker. Consultation is not perfunctory advice on what is to happen, this is a common misconception. Consultation is not a joint decision-making process or even a negative or frustrating barrier to the prerogative of management to make decisions. Consultation allows the decision-making process to be informed.’</w:t>
      </w:r>
    </w:p>
    <w:p w14:paraId="436A455F" w14:textId="67A9E3D3" w:rsidR="002165E2" w:rsidRDefault="002165E2" w:rsidP="00BE45B4">
      <w:pPr>
        <w:spacing w:after="0" w:line="240" w:lineRule="auto"/>
      </w:pPr>
    </w:p>
    <w:p w14:paraId="7B961540" w14:textId="537106A9" w:rsidR="00E55A73" w:rsidRDefault="00E55A73" w:rsidP="00BE45B4">
      <w:pPr>
        <w:spacing w:after="0" w:line="240" w:lineRule="auto"/>
      </w:pPr>
    </w:p>
    <w:p w14:paraId="32195145" w14:textId="77777777" w:rsidR="00E55A73" w:rsidRDefault="00E55A73" w:rsidP="00BE45B4">
      <w:pPr>
        <w:spacing w:after="0" w:line="240" w:lineRule="auto"/>
      </w:pPr>
    </w:p>
    <w:p w14:paraId="5EF41391" w14:textId="77777777" w:rsidR="002165E2" w:rsidRDefault="002165E2" w:rsidP="00211238">
      <w:pPr>
        <w:spacing w:after="120" w:line="240" w:lineRule="auto"/>
      </w:pPr>
      <w:r>
        <w:rPr>
          <w:rFonts w:eastAsia="Times New Roman"/>
          <w:b/>
          <w:bCs/>
          <w:i/>
          <w:color w:val="1F497D" w:themeColor="text2"/>
          <w:sz w:val="28"/>
          <w:szCs w:val="24"/>
        </w:rPr>
        <w:lastRenderedPageBreak/>
        <w:t>Approach to Consultation</w:t>
      </w:r>
      <w:r>
        <w:t xml:space="preserve"> </w:t>
      </w:r>
    </w:p>
    <w:p w14:paraId="0A1DB168" w14:textId="25AB50DF" w:rsidR="002165E2" w:rsidRDefault="002165E2" w:rsidP="00BE45B4">
      <w:pPr>
        <w:spacing w:after="0" w:line="240" w:lineRule="auto"/>
      </w:pPr>
      <w:r>
        <w:t xml:space="preserve">In addition, the </w:t>
      </w:r>
      <w:hyperlink r:id="rId20" w:history="1">
        <w:r w:rsidRPr="00737CDF">
          <w:rPr>
            <w:rStyle w:val="Hyperlink"/>
          </w:rPr>
          <w:t>Agreement</w:t>
        </w:r>
      </w:hyperlink>
      <w:r>
        <w:t xml:space="preserve"> also provides the </w:t>
      </w:r>
      <w:r w:rsidR="00692EE2">
        <w:t xml:space="preserve">participative and transparent </w:t>
      </w:r>
      <w:r>
        <w:t>approach to consultation</w:t>
      </w:r>
      <w:r w:rsidR="00692EE2">
        <w:t xml:space="preserve"> and change</w:t>
      </w:r>
      <w:r w:rsidR="000D6759">
        <w:t xml:space="preserve">, </w:t>
      </w:r>
      <w:r w:rsidR="00555C2D">
        <w:t xml:space="preserve">involving the people who will be affected by </w:t>
      </w:r>
      <w:r w:rsidR="00A62293">
        <w:t>the proposed changes</w:t>
      </w:r>
      <w:r w:rsidR="00B8465D">
        <w:t>:</w:t>
      </w:r>
    </w:p>
    <w:p w14:paraId="302B9AD4" w14:textId="77777777" w:rsidR="00655720" w:rsidRDefault="00655720" w:rsidP="00BE45B4">
      <w:pPr>
        <w:spacing w:after="0" w:line="240" w:lineRule="auto"/>
      </w:pPr>
    </w:p>
    <w:p w14:paraId="34D4A396" w14:textId="77777777" w:rsidR="00B8465D" w:rsidRPr="002D037F" w:rsidRDefault="00B8465D" w:rsidP="00891975">
      <w:pPr>
        <w:spacing w:after="120" w:line="240" w:lineRule="auto"/>
        <w:rPr>
          <w:i/>
          <w:iCs/>
        </w:rPr>
      </w:pPr>
      <w:r w:rsidRPr="002D037F">
        <w:rPr>
          <w:i/>
          <w:iCs/>
        </w:rPr>
        <w:t xml:space="preserve">‘8.3.1 …the University will notify and consult with the staff members who may be affected by the proposed changes, their staff representatives and the Unions. </w:t>
      </w:r>
    </w:p>
    <w:p w14:paraId="49DA4BBD" w14:textId="77777777" w:rsidR="00B8465D" w:rsidRPr="002D037F" w:rsidRDefault="00B8465D" w:rsidP="00891975">
      <w:pPr>
        <w:spacing w:after="120" w:line="240" w:lineRule="auto"/>
        <w:rPr>
          <w:i/>
          <w:iCs/>
        </w:rPr>
      </w:pPr>
      <w:r w:rsidRPr="002D037F">
        <w:rPr>
          <w:i/>
          <w:iCs/>
        </w:rPr>
        <w:t>The University will provide relevant information to the affected staff as part of the consultation process…</w:t>
      </w:r>
    </w:p>
    <w:p w14:paraId="02017C07" w14:textId="3329BF1A" w:rsidR="00073CB8" w:rsidRDefault="00B8465D" w:rsidP="00B8465D">
      <w:pPr>
        <w:spacing w:after="0" w:line="240" w:lineRule="auto"/>
      </w:pPr>
      <w:r w:rsidRPr="002D037F">
        <w:rPr>
          <w:i/>
          <w:iCs/>
        </w:rPr>
        <w:t>8.3.2 The University will seek feedback from affected staff and will consider any input from the University workplace community, staff representatives and the Unions when considering change…’</w:t>
      </w:r>
    </w:p>
    <w:p w14:paraId="2AF1DA18" w14:textId="77777777" w:rsidR="00B228FE" w:rsidRDefault="00B228FE" w:rsidP="00BE45B4">
      <w:pPr>
        <w:spacing w:after="0" w:line="240" w:lineRule="auto"/>
      </w:pPr>
    </w:p>
    <w:p w14:paraId="1B489068" w14:textId="77777777" w:rsidR="00B228FE" w:rsidRDefault="00B228FE" w:rsidP="00211238">
      <w:pPr>
        <w:spacing w:after="120" w:line="240" w:lineRule="auto"/>
        <w:rPr>
          <w:rFonts w:eastAsia="Times New Roman"/>
          <w:b/>
          <w:bCs/>
          <w:i/>
          <w:color w:val="1F497D" w:themeColor="text2"/>
          <w:sz w:val="28"/>
          <w:szCs w:val="24"/>
        </w:rPr>
      </w:pPr>
      <w:r>
        <w:rPr>
          <w:rFonts w:eastAsia="Times New Roman"/>
          <w:b/>
          <w:bCs/>
          <w:i/>
          <w:color w:val="1F497D" w:themeColor="text2"/>
          <w:sz w:val="28"/>
          <w:szCs w:val="24"/>
        </w:rPr>
        <w:t>Roles and Responsibilities</w:t>
      </w:r>
    </w:p>
    <w:p w14:paraId="150F0F91" w14:textId="24BCC3E2" w:rsidR="00B228FE" w:rsidRPr="006335C6" w:rsidRDefault="007625DE" w:rsidP="00BE45B4">
      <w:pPr>
        <w:spacing w:after="0" w:line="240" w:lineRule="auto"/>
        <w:rPr>
          <w:rFonts w:eastAsia="Times New Roman"/>
          <w:bCs/>
          <w:szCs w:val="20"/>
        </w:rPr>
      </w:pPr>
      <w:r w:rsidRPr="006335C6">
        <w:rPr>
          <w:rFonts w:eastAsia="Times New Roman"/>
          <w:bCs/>
          <w:szCs w:val="20"/>
        </w:rPr>
        <w:t>There is a cons</w:t>
      </w:r>
      <w:r w:rsidR="00B228FE" w:rsidRPr="006335C6">
        <w:rPr>
          <w:rFonts w:eastAsia="Times New Roman"/>
          <w:bCs/>
          <w:szCs w:val="20"/>
        </w:rPr>
        <w:t>ultative approach to change and the</w:t>
      </w:r>
      <w:r w:rsidRPr="006335C6">
        <w:rPr>
          <w:rFonts w:eastAsia="Times New Roman"/>
          <w:bCs/>
          <w:szCs w:val="20"/>
        </w:rPr>
        <w:t xml:space="preserve">re is the requirement for </w:t>
      </w:r>
      <w:r w:rsidR="00B228FE" w:rsidRPr="006335C6">
        <w:rPr>
          <w:rFonts w:eastAsia="Times New Roman"/>
          <w:bCs/>
          <w:szCs w:val="20"/>
        </w:rPr>
        <w:t xml:space="preserve">affected staff </w:t>
      </w:r>
      <w:r w:rsidRPr="006335C6">
        <w:rPr>
          <w:rFonts w:eastAsia="Times New Roman"/>
          <w:bCs/>
          <w:szCs w:val="20"/>
        </w:rPr>
        <w:t>to have a</w:t>
      </w:r>
      <w:r w:rsidR="00B228FE" w:rsidRPr="006335C6">
        <w:rPr>
          <w:rFonts w:eastAsia="Times New Roman"/>
          <w:bCs/>
          <w:szCs w:val="20"/>
        </w:rPr>
        <w:t xml:space="preserve">n opportunity to influence the </w:t>
      </w:r>
      <w:r w:rsidRPr="006335C6">
        <w:rPr>
          <w:rFonts w:eastAsia="Times New Roman"/>
          <w:bCs/>
          <w:szCs w:val="20"/>
        </w:rPr>
        <w:t xml:space="preserve">final </w:t>
      </w:r>
      <w:r w:rsidR="00B228FE" w:rsidRPr="006335C6">
        <w:rPr>
          <w:rFonts w:eastAsia="Times New Roman"/>
          <w:bCs/>
          <w:szCs w:val="20"/>
        </w:rPr>
        <w:t>decisions</w:t>
      </w:r>
      <w:r w:rsidRPr="006335C6">
        <w:rPr>
          <w:rFonts w:eastAsia="Times New Roman"/>
          <w:bCs/>
          <w:szCs w:val="20"/>
        </w:rPr>
        <w:t xml:space="preserve"> with respect to the impact of the change. For this </w:t>
      </w:r>
      <w:r w:rsidR="002013A1" w:rsidRPr="006335C6">
        <w:rPr>
          <w:rFonts w:eastAsia="Times New Roman"/>
          <w:bCs/>
          <w:szCs w:val="20"/>
        </w:rPr>
        <w:t>reason,</w:t>
      </w:r>
      <w:r w:rsidRPr="006335C6">
        <w:rPr>
          <w:rFonts w:eastAsia="Times New Roman"/>
          <w:bCs/>
          <w:szCs w:val="20"/>
        </w:rPr>
        <w:t xml:space="preserve"> it is important </w:t>
      </w:r>
      <w:r w:rsidR="00B228FE" w:rsidRPr="006335C6">
        <w:rPr>
          <w:rFonts w:eastAsia="Times New Roman"/>
          <w:bCs/>
          <w:szCs w:val="20"/>
        </w:rPr>
        <w:t>to identify the key staff involved and their responsibilities in this consultation process.</w:t>
      </w:r>
      <w:r w:rsidR="00B228FE" w:rsidRPr="006335C6">
        <w:rPr>
          <w:rStyle w:val="FootnoteReference"/>
          <w:rFonts w:eastAsia="Times New Roman"/>
          <w:bCs/>
          <w:szCs w:val="20"/>
        </w:rPr>
        <w:footnoteReference w:id="1"/>
      </w:r>
    </w:p>
    <w:p w14:paraId="7DD4E3D8" w14:textId="77777777" w:rsidR="00B228FE" w:rsidRDefault="00B228FE" w:rsidP="00BE45B4">
      <w:pPr>
        <w:spacing w:after="0" w:line="240" w:lineRule="auto"/>
        <w:rPr>
          <w:rFonts w:eastAsia="Times New Roman"/>
          <w:bCs/>
          <w:color w:val="1F497D" w:themeColor="text2"/>
          <w:szCs w:val="20"/>
        </w:rPr>
      </w:pPr>
    </w:p>
    <w:tbl>
      <w:tblPr>
        <w:tblStyle w:val="TableGrid"/>
        <w:tblW w:w="0" w:type="auto"/>
        <w:tblLook w:val="04A0" w:firstRow="1" w:lastRow="0" w:firstColumn="1" w:lastColumn="0" w:noHBand="0" w:noVBand="1"/>
      </w:tblPr>
      <w:tblGrid>
        <w:gridCol w:w="1650"/>
        <w:gridCol w:w="7525"/>
      </w:tblGrid>
      <w:tr w:rsidR="00B228FE" w:rsidRPr="0024184D" w14:paraId="79222079" w14:textId="77777777" w:rsidTr="003A1FDD">
        <w:tc>
          <w:tcPr>
            <w:tcW w:w="1650" w:type="dxa"/>
          </w:tcPr>
          <w:p w14:paraId="6B35E22F" w14:textId="77777777" w:rsidR="00B228FE" w:rsidRPr="0024184D" w:rsidRDefault="00B25A2A" w:rsidP="0024184D">
            <w:pPr>
              <w:jc w:val="center"/>
              <w:rPr>
                <w:rFonts w:eastAsia="Times New Roman"/>
                <w:b/>
                <w:bCs/>
                <w:color w:val="1F497D" w:themeColor="text2"/>
                <w:szCs w:val="20"/>
              </w:rPr>
            </w:pPr>
            <w:r>
              <w:rPr>
                <w:rFonts w:eastAsia="Times New Roman"/>
                <w:b/>
                <w:bCs/>
                <w:color w:val="1F497D" w:themeColor="text2"/>
                <w:szCs w:val="20"/>
              </w:rPr>
              <w:t>Who</w:t>
            </w:r>
          </w:p>
        </w:tc>
        <w:tc>
          <w:tcPr>
            <w:tcW w:w="7525" w:type="dxa"/>
          </w:tcPr>
          <w:p w14:paraId="0D3303B6" w14:textId="77777777" w:rsidR="00B228FE" w:rsidRPr="0024184D" w:rsidRDefault="00B25A2A" w:rsidP="0024184D">
            <w:pPr>
              <w:jc w:val="center"/>
              <w:rPr>
                <w:rFonts w:eastAsia="Times New Roman"/>
                <w:b/>
                <w:bCs/>
                <w:color w:val="1F497D" w:themeColor="text2"/>
                <w:szCs w:val="20"/>
              </w:rPr>
            </w:pPr>
            <w:r>
              <w:rPr>
                <w:rFonts w:eastAsia="Times New Roman"/>
                <w:b/>
                <w:bCs/>
                <w:color w:val="1F497D" w:themeColor="text2"/>
                <w:szCs w:val="20"/>
              </w:rPr>
              <w:t>Responsibility</w:t>
            </w:r>
          </w:p>
        </w:tc>
      </w:tr>
      <w:tr w:rsidR="00B228FE" w14:paraId="2A674178" w14:textId="77777777" w:rsidTr="003A1FDD">
        <w:tc>
          <w:tcPr>
            <w:tcW w:w="1650" w:type="dxa"/>
          </w:tcPr>
          <w:p w14:paraId="2D44CD7A" w14:textId="77777777" w:rsidR="00B228FE" w:rsidRPr="00CE7DAE" w:rsidRDefault="00B25A2A" w:rsidP="00BE45B4">
            <w:pPr>
              <w:rPr>
                <w:rFonts w:eastAsia="Times New Roman"/>
                <w:b/>
                <w:color w:val="1F497D" w:themeColor="text2"/>
                <w:szCs w:val="20"/>
              </w:rPr>
            </w:pPr>
            <w:r w:rsidRPr="00CE7DAE">
              <w:rPr>
                <w:rFonts w:eastAsia="Times New Roman"/>
                <w:b/>
                <w:szCs w:val="20"/>
              </w:rPr>
              <w:t>Staff Member</w:t>
            </w:r>
          </w:p>
        </w:tc>
        <w:tc>
          <w:tcPr>
            <w:tcW w:w="7525" w:type="dxa"/>
          </w:tcPr>
          <w:p w14:paraId="438B7D30" w14:textId="77777777" w:rsidR="00B25A2A" w:rsidRPr="00485F21" w:rsidRDefault="00B25A2A" w:rsidP="003A1FDD">
            <w:pPr>
              <w:pStyle w:val="ListParagraph"/>
              <w:numPr>
                <w:ilvl w:val="0"/>
                <w:numId w:val="11"/>
              </w:numPr>
              <w:spacing w:after="120"/>
              <w:ind w:left="352" w:hanging="284"/>
              <w:contextualSpacing w:val="0"/>
              <w:rPr>
                <w:szCs w:val="20"/>
              </w:rPr>
            </w:pPr>
            <w:r w:rsidRPr="00663575">
              <w:rPr>
                <w:szCs w:val="20"/>
              </w:rPr>
              <w:t>Participate in and contribute to the annual workload discussion;</w:t>
            </w:r>
          </w:p>
          <w:p w14:paraId="594E794C" w14:textId="77777777" w:rsidR="00B25A2A" w:rsidRPr="00485F21" w:rsidRDefault="00B25A2A" w:rsidP="003A1FDD">
            <w:pPr>
              <w:pStyle w:val="ListParagraph"/>
              <w:numPr>
                <w:ilvl w:val="0"/>
                <w:numId w:val="11"/>
              </w:numPr>
              <w:spacing w:after="120"/>
              <w:ind w:left="352" w:hanging="284"/>
              <w:contextualSpacing w:val="0"/>
              <w:rPr>
                <w:szCs w:val="20"/>
              </w:rPr>
            </w:pPr>
            <w:r w:rsidRPr="00485F21">
              <w:rPr>
                <w:szCs w:val="20"/>
              </w:rPr>
              <w:t>Work with their nominated supervisor in an attempt to attain full participation and a full annual workload;</w:t>
            </w:r>
          </w:p>
          <w:p w14:paraId="329030CD" w14:textId="77777777" w:rsidR="00B25A2A" w:rsidRPr="00485F21" w:rsidRDefault="00B25A2A" w:rsidP="003A1FDD">
            <w:pPr>
              <w:pStyle w:val="ListParagraph"/>
              <w:numPr>
                <w:ilvl w:val="0"/>
                <w:numId w:val="11"/>
              </w:numPr>
              <w:spacing w:after="120"/>
              <w:ind w:left="352" w:hanging="284"/>
              <w:contextualSpacing w:val="0"/>
              <w:rPr>
                <w:szCs w:val="20"/>
              </w:rPr>
            </w:pPr>
            <w:r w:rsidRPr="00485F21">
              <w:rPr>
                <w:szCs w:val="20"/>
              </w:rPr>
              <w:t>Consider and discuss possible options to mitigate/lessen the effect of an under load situation;</w:t>
            </w:r>
          </w:p>
          <w:p w14:paraId="60ACFA4B" w14:textId="77777777" w:rsidR="00B25A2A" w:rsidRDefault="00B25A2A" w:rsidP="003A1FDD">
            <w:pPr>
              <w:pStyle w:val="ListParagraph"/>
              <w:numPr>
                <w:ilvl w:val="0"/>
                <w:numId w:val="11"/>
              </w:numPr>
              <w:spacing w:after="120"/>
              <w:ind w:left="352" w:hanging="284"/>
              <w:contextualSpacing w:val="0"/>
              <w:rPr>
                <w:szCs w:val="20"/>
              </w:rPr>
            </w:pPr>
            <w:r w:rsidRPr="00485F21">
              <w:rPr>
                <w:szCs w:val="20"/>
              </w:rPr>
              <w:t>Should not unreasonably refuse to participate in the process of consultation and discussion; and</w:t>
            </w:r>
          </w:p>
          <w:p w14:paraId="2AA22B63" w14:textId="2C8A12B6" w:rsidR="00B25A2A" w:rsidRDefault="00B25A2A" w:rsidP="003A1FDD">
            <w:pPr>
              <w:pStyle w:val="ListParagraph"/>
              <w:numPr>
                <w:ilvl w:val="0"/>
                <w:numId w:val="11"/>
              </w:numPr>
              <w:spacing w:after="120"/>
              <w:ind w:left="352" w:hanging="284"/>
              <w:contextualSpacing w:val="0"/>
              <w:rPr>
                <w:rFonts w:eastAsia="Times New Roman"/>
                <w:bCs/>
                <w:color w:val="1F497D" w:themeColor="text2"/>
                <w:szCs w:val="20"/>
              </w:rPr>
            </w:pPr>
            <w:r w:rsidRPr="00485F21">
              <w:rPr>
                <w:szCs w:val="20"/>
              </w:rPr>
              <w:t>Should not unreasonably decline to accept transfer, redeployment, relocation, training or retraining when relevant.</w:t>
            </w:r>
          </w:p>
        </w:tc>
      </w:tr>
      <w:tr w:rsidR="00B228FE" w14:paraId="2A875BF8" w14:textId="77777777" w:rsidTr="003A1FDD">
        <w:tc>
          <w:tcPr>
            <w:tcW w:w="1650" w:type="dxa"/>
          </w:tcPr>
          <w:p w14:paraId="56475D87" w14:textId="77777777" w:rsidR="00B228FE" w:rsidRPr="00CE7DAE" w:rsidRDefault="00B25A2A" w:rsidP="00BE45B4">
            <w:pPr>
              <w:rPr>
                <w:rFonts w:eastAsia="Times New Roman"/>
                <w:b/>
                <w:bCs/>
                <w:color w:val="1F497D" w:themeColor="text2"/>
                <w:szCs w:val="20"/>
              </w:rPr>
            </w:pPr>
            <w:r w:rsidRPr="00CE7DAE">
              <w:rPr>
                <w:b/>
                <w:bCs/>
                <w:szCs w:val="20"/>
              </w:rPr>
              <w:t>Nominated supervisor and/or National Head of School</w:t>
            </w:r>
          </w:p>
        </w:tc>
        <w:tc>
          <w:tcPr>
            <w:tcW w:w="7525" w:type="dxa"/>
          </w:tcPr>
          <w:p w14:paraId="0ADBE215" w14:textId="6EDD057D" w:rsidR="00B25A2A" w:rsidRPr="00485F21" w:rsidRDefault="00B25A2A" w:rsidP="003A1FDD">
            <w:pPr>
              <w:pStyle w:val="ListParagraph"/>
              <w:numPr>
                <w:ilvl w:val="0"/>
                <w:numId w:val="11"/>
              </w:numPr>
              <w:spacing w:after="120"/>
              <w:ind w:left="352" w:hanging="284"/>
              <w:contextualSpacing w:val="0"/>
              <w:rPr>
                <w:szCs w:val="20"/>
              </w:rPr>
            </w:pPr>
            <w:r w:rsidRPr="00485F21">
              <w:rPr>
                <w:szCs w:val="20"/>
              </w:rPr>
              <w:t xml:space="preserve">Work with staff to </w:t>
            </w:r>
            <w:r w:rsidR="00FA5C2B">
              <w:rPr>
                <w:szCs w:val="20"/>
              </w:rPr>
              <w:t>achieve</w:t>
            </w:r>
            <w:r w:rsidR="00FA5C2B" w:rsidRPr="00485F21">
              <w:rPr>
                <w:szCs w:val="20"/>
              </w:rPr>
              <w:t xml:space="preserve"> </w:t>
            </w:r>
            <w:r w:rsidRPr="00485F21">
              <w:rPr>
                <w:szCs w:val="20"/>
              </w:rPr>
              <w:t>full participation and a full annual workload;</w:t>
            </w:r>
          </w:p>
          <w:p w14:paraId="307CF188" w14:textId="77777777" w:rsidR="00B25A2A" w:rsidRPr="00485F21" w:rsidRDefault="00B25A2A" w:rsidP="003A1FDD">
            <w:pPr>
              <w:pStyle w:val="ListParagraph"/>
              <w:numPr>
                <w:ilvl w:val="0"/>
                <w:numId w:val="11"/>
              </w:numPr>
              <w:spacing w:after="120"/>
              <w:ind w:left="352" w:hanging="284"/>
              <w:contextualSpacing w:val="0"/>
              <w:rPr>
                <w:szCs w:val="20"/>
              </w:rPr>
            </w:pPr>
            <w:r w:rsidRPr="00485F21">
              <w:rPr>
                <w:szCs w:val="20"/>
              </w:rPr>
              <w:t>Understand the internal and external factors affecting their work area;</w:t>
            </w:r>
          </w:p>
          <w:p w14:paraId="444AC732" w14:textId="77777777" w:rsidR="00B25A2A" w:rsidRPr="00485F21" w:rsidRDefault="00B25A2A" w:rsidP="003A1FDD">
            <w:pPr>
              <w:pStyle w:val="ListParagraph"/>
              <w:numPr>
                <w:ilvl w:val="0"/>
                <w:numId w:val="11"/>
              </w:numPr>
              <w:spacing w:after="120"/>
              <w:ind w:left="352" w:hanging="284"/>
              <w:contextualSpacing w:val="0"/>
              <w:rPr>
                <w:szCs w:val="20"/>
              </w:rPr>
            </w:pPr>
            <w:r w:rsidRPr="00485F21">
              <w:rPr>
                <w:szCs w:val="20"/>
              </w:rPr>
              <w:t>Have, or develop a holistic understanding of the workforce and other internal/external factors within their work area that could affect academic workload – i.e. new courses, changed or discontinued courses, previous workload hours/trends; enrolment numbers, staff leave balances; the number of fixed term staff and when fixed term contracts expire, understand the work profile of sessional staff within their work area; identify (in conjunction with the Executive Dean) any opportunities for intra or cross Faculty teaching;</w:t>
            </w:r>
          </w:p>
          <w:p w14:paraId="03C8AC60" w14:textId="727C1F50" w:rsidR="00B25A2A" w:rsidRDefault="00B25A2A" w:rsidP="003A1FDD">
            <w:pPr>
              <w:pStyle w:val="ListParagraph"/>
              <w:numPr>
                <w:ilvl w:val="0"/>
                <w:numId w:val="11"/>
              </w:numPr>
              <w:spacing w:after="120"/>
              <w:ind w:left="352" w:hanging="284"/>
              <w:contextualSpacing w:val="0"/>
              <w:rPr>
                <w:szCs w:val="20"/>
              </w:rPr>
            </w:pPr>
            <w:r w:rsidRPr="00485F21">
              <w:rPr>
                <w:szCs w:val="20"/>
              </w:rPr>
              <w:t xml:space="preserve">Provide staff with a genuine and open dialogue – </w:t>
            </w:r>
            <w:r w:rsidR="00737CDF" w:rsidRPr="00485F21">
              <w:rPr>
                <w:szCs w:val="20"/>
              </w:rPr>
              <w:t>i.e.,</w:t>
            </w:r>
            <w:r w:rsidRPr="00485F21">
              <w:rPr>
                <w:szCs w:val="20"/>
              </w:rPr>
              <w:t xml:space="preserve"> an opportunity to suggest and explore options to mitigate any adverse effect on their employment conditions; and</w:t>
            </w:r>
          </w:p>
          <w:p w14:paraId="69D4F9FD" w14:textId="2E4224F9" w:rsidR="00B25A2A" w:rsidRDefault="00B25A2A" w:rsidP="003A1FDD">
            <w:pPr>
              <w:pStyle w:val="ListParagraph"/>
              <w:numPr>
                <w:ilvl w:val="0"/>
                <w:numId w:val="11"/>
              </w:numPr>
              <w:spacing w:after="120"/>
              <w:ind w:left="352" w:hanging="284"/>
              <w:contextualSpacing w:val="0"/>
              <w:rPr>
                <w:rFonts w:eastAsia="Times New Roman"/>
                <w:bCs/>
                <w:color w:val="1F497D" w:themeColor="text2"/>
                <w:szCs w:val="20"/>
              </w:rPr>
            </w:pPr>
            <w:r w:rsidRPr="00485F21">
              <w:rPr>
                <w:szCs w:val="20"/>
              </w:rPr>
              <w:t xml:space="preserve">Take the lead role in implementing any changes with affected staff in consultation with and in conjunction with the Faculty, </w:t>
            </w:r>
            <w:r w:rsidR="00447185" w:rsidRPr="00485F21">
              <w:rPr>
                <w:szCs w:val="20"/>
              </w:rPr>
              <w:t>HR,</w:t>
            </w:r>
            <w:r w:rsidRPr="00485F21">
              <w:rPr>
                <w:szCs w:val="20"/>
              </w:rPr>
              <w:t xml:space="preserve"> and Members of the Senior Executive.</w:t>
            </w:r>
          </w:p>
        </w:tc>
      </w:tr>
      <w:tr w:rsidR="00B228FE" w14:paraId="133D48DD" w14:textId="77777777" w:rsidTr="003A1FDD">
        <w:tc>
          <w:tcPr>
            <w:tcW w:w="1650" w:type="dxa"/>
          </w:tcPr>
          <w:p w14:paraId="25DFF2A4" w14:textId="77777777" w:rsidR="00B228FE" w:rsidRPr="00CE7DAE" w:rsidRDefault="00B25A2A" w:rsidP="00BE45B4">
            <w:pPr>
              <w:rPr>
                <w:rFonts w:eastAsia="Times New Roman"/>
                <w:b/>
                <w:bCs/>
                <w:color w:val="1F497D" w:themeColor="text2"/>
                <w:szCs w:val="20"/>
              </w:rPr>
            </w:pPr>
            <w:r w:rsidRPr="00CE7DAE">
              <w:rPr>
                <w:b/>
                <w:bCs/>
                <w:szCs w:val="20"/>
              </w:rPr>
              <w:lastRenderedPageBreak/>
              <w:t>Executive Dean</w:t>
            </w:r>
          </w:p>
        </w:tc>
        <w:tc>
          <w:tcPr>
            <w:tcW w:w="7525" w:type="dxa"/>
          </w:tcPr>
          <w:p w14:paraId="1B6C443D" w14:textId="77777777" w:rsidR="00B25A2A" w:rsidRPr="00485F21" w:rsidRDefault="00B25A2A" w:rsidP="003A1FDD">
            <w:pPr>
              <w:pStyle w:val="ListParagraph"/>
              <w:numPr>
                <w:ilvl w:val="0"/>
                <w:numId w:val="11"/>
              </w:numPr>
              <w:spacing w:after="120"/>
              <w:ind w:left="352" w:hanging="284"/>
              <w:contextualSpacing w:val="0"/>
              <w:rPr>
                <w:szCs w:val="20"/>
              </w:rPr>
            </w:pPr>
            <w:r w:rsidRPr="00485F21">
              <w:rPr>
                <w:szCs w:val="20"/>
              </w:rPr>
              <w:t>Assist nominated supervisors in the management of staff who are under load when required;</w:t>
            </w:r>
          </w:p>
          <w:p w14:paraId="238296A7" w14:textId="77777777" w:rsidR="00B25A2A" w:rsidRPr="00485F21" w:rsidRDefault="00B25A2A" w:rsidP="003A1FDD">
            <w:pPr>
              <w:pStyle w:val="ListParagraph"/>
              <w:numPr>
                <w:ilvl w:val="0"/>
                <w:numId w:val="11"/>
              </w:numPr>
              <w:spacing w:after="120"/>
              <w:ind w:left="352" w:hanging="284"/>
              <w:contextualSpacing w:val="0"/>
              <w:rPr>
                <w:szCs w:val="20"/>
              </w:rPr>
            </w:pPr>
            <w:r w:rsidRPr="00485F21">
              <w:rPr>
                <w:szCs w:val="20"/>
              </w:rPr>
              <w:t>Develop an understanding of any possible intra or cross Faculty teaching opportunities and ensure that nominated supervisors are aware of those opportunities;</w:t>
            </w:r>
          </w:p>
          <w:p w14:paraId="63DA4AE0" w14:textId="77CCB3CE" w:rsidR="00B25A2A" w:rsidRPr="00485F21" w:rsidRDefault="00B25A2A" w:rsidP="003A1FDD">
            <w:pPr>
              <w:pStyle w:val="ListParagraph"/>
              <w:numPr>
                <w:ilvl w:val="0"/>
                <w:numId w:val="11"/>
              </w:numPr>
              <w:spacing w:after="120"/>
              <w:ind w:left="352" w:hanging="284"/>
              <w:contextualSpacing w:val="0"/>
              <w:rPr>
                <w:szCs w:val="20"/>
              </w:rPr>
            </w:pPr>
            <w:r w:rsidRPr="00485F21">
              <w:rPr>
                <w:szCs w:val="20"/>
              </w:rPr>
              <w:t xml:space="preserve">Consider options proposed by nominated supervisors </w:t>
            </w:r>
            <w:r w:rsidR="003F37E1" w:rsidRPr="00485F21">
              <w:rPr>
                <w:szCs w:val="20"/>
              </w:rPr>
              <w:t>in regard to</w:t>
            </w:r>
            <w:r w:rsidRPr="00485F21">
              <w:rPr>
                <w:szCs w:val="20"/>
              </w:rPr>
              <w:t xml:space="preserve"> altered working arrangements for staff and where necessary endorse options that require approval by the Provost;</w:t>
            </w:r>
          </w:p>
          <w:p w14:paraId="487754C8" w14:textId="5441ECBA" w:rsidR="00B25A2A" w:rsidRPr="00485F21" w:rsidRDefault="00B25A2A" w:rsidP="003A1FDD">
            <w:pPr>
              <w:pStyle w:val="ListParagraph"/>
              <w:numPr>
                <w:ilvl w:val="0"/>
                <w:numId w:val="11"/>
              </w:numPr>
              <w:spacing w:after="120"/>
              <w:ind w:left="352" w:hanging="284"/>
              <w:contextualSpacing w:val="0"/>
              <w:rPr>
                <w:szCs w:val="20"/>
              </w:rPr>
            </w:pPr>
            <w:r w:rsidRPr="00485F21">
              <w:rPr>
                <w:szCs w:val="20"/>
              </w:rPr>
              <w:t>Consider and where appropriate approve Teaching and Scholarship of Teaching</w:t>
            </w:r>
            <w:r w:rsidR="003321BD">
              <w:rPr>
                <w:szCs w:val="20"/>
              </w:rPr>
              <w:t xml:space="preserve"> / </w:t>
            </w:r>
            <w:r w:rsidRPr="00485F21">
              <w:rPr>
                <w:szCs w:val="20"/>
              </w:rPr>
              <w:t>Research</w:t>
            </w:r>
            <w:r w:rsidR="00651BAA">
              <w:rPr>
                <w:szCs w:val="20"/>
              </w:rPr>
              <w:t xml:space="preserve"> / </w:t>
            </w:r>
            <w:r w:rsidRPr="00485F21">
              <w:rPr>
                <w:szCs w:val="20"/>
              </w:rPr>
              <w:t>Leadership</w:t>
            </w:r>
            <w:r w:rsidR="002F3C52">
              <w:rPr>
                <w:szCs w:val="20"/>
              </w:rPr>
              <w:t xml:space="preserve"> and </w:t>
            </w:r>
            <w:r w:rsidRPr="00485F21">
              <w:rPr>
                <w:szCs w:val="20"/>
              </w:rPr>
              <w:t>Service projects for inclusion in annual workloads;</w:t>
            </w:r>
          </w:p>
          <w:p w14:paraId="24FC5B98" w14:textId="77777777" w:rsidR="00B25A2A" w:rsidRDefault="00B25A2A" w:rsidP="003A1FDD">
            <w:pPr>
              <w:pStyle w:val="ListParagraph"/>
              <w:numPr>
                <w:ilvl w:val="0"/>
                <w:numId w:val="11"/>
              </w:numPr>
              <w:spacing w:after="120"/>
              <w:ind w:left="352" w:hanging="284"/>
              <w:contextualSpacing w:val="0"/>
              <w:rPr>
                <w:szCs w:val="20"/>
              </w:rPr>
            </w:pPr>
            <w:r w:rsidRPr="00485F21">
              <w:rPr>
                <w:szCs w:val="20"/>
              </w:rPr>
              <w:t>Where necessary and appropriate, work with the Faculty’s Associate Dean Research to identify and provide research understanding/skill development workshops for staff within the Faculty;</w:t>
            </w:r>
          </w:p>
          <w:p w14:paraId="51A071DF" w14:textId="0ECE7F90" w:rsidR="006335C6" w:rsidRDefault="00B25A2A" w:rsidP="003A1FDD">
            <w:pPr>
              <w:pStyle w:val="ListParagraph"/>
              <w:numPr>
                <w:ilvl w:val="0"/>
                <w:numId w:val="11"/>
              </w:numPr>
              <w:spacing w:after="120"/>
              <w:ind w:left="352" w:hanging="284"/>
              <w:contextualSpacing w:val="0"/>
              <w:rPr>
                <w:rFonts w:eastAsia="Times New Roman"/>
                <w:bCs/>
                <w:color w:val="1F497D" w:themeColor="text2"/>
                <w:szCs w:val="20"/>
              </w:rPr>
            </w:pPr>
            <w:r w:rsidRPr="003A1FDD">
              <w:rPr>
                <w:szCs w:val="20"/>
              </w:rPr>
              <w:t xml:space="preserve">Ensure nominated supervisors have, or develop a holistic understanding of the workforce and other internal/external factors within their work area that could affect academic workload – </w:t>
            </w:r>
            <w:r w:rsidR="00E408AE" w:rsidRPr="003A1FDD">
              <w:rPr>
                <w:szCs w:val="20"/>
              </w:rPr>
              <w:t>i.e.,</w:t>
            </w:r>
            <w:r w:rsidR="00D22BE5" w:rsidRPr="003A1FDD">
              <w:rPr>
                <w:szCs w:val="20"/>
              </w:rPr>
              <w:t xml:space="preserve"> </w:t>
            </w:r>
            <w:r w:rsidRPr="003A1FDD">
              <w:rPr>
                <w:szCs w:val="20"/>
              </w:rPr>
              <w:t>new courses, changed/discontinued courses, previous workload hours/trends; enrolment numbers; staff leave balances; the number of fixed</w:t>
            </w:r>
            <w:r w:rsidR="006E4227" w:rsidRPr="003A1FDD">
              <w:rPr>
                <w:szCs w:val="20"/>
              </w:rPr>
              <w:t>-</w:t>
            </w:r>
            <w:r w:rsidRPr="003A1FDD">
              <w:rPr>
                <w:szCs w:val="20"/>
              </w:rPr>
              <w:t>term staff and when fixed</w:t>
            </w:r>
            <w:r w:rsidR="006E4227" w:rsidRPr="003A1FDD">
              <w:rPr>
                <w:szCs w:val="20"/>
              </w:rPr>
              <w:t>-</w:t>
            </w:r>
            <w:r w:rsidRPr="003A1FDD">
              <w:rPr>
                <w:szCs w:val="20"/>
              </w:rPr>
              <w:t>term contracts expire; understand the work profile of sessional staff within their work area.</w:t>
            </w:r>
          </w:p>
        </w:tc>
      </w:tr>
      <w:tr w:rsidR="00B228FE" w14:paraId="57DCB64D" w14:textId="77777777" w:rsidTr="003A1FDD">
        <w:tc>
          <w:tcPr>
            <w:tcW w:w="1650" w:type="dxa"/>
          </w:tcPr>
          <w:p w14:paraId="7E2DE364" w14:textId="77777777" w:rsidR="00B228FE" w:rsidRPr="00CE7DAE" w:rsidRDefault="00B25A2A" w:rsidP="00BE45B4">
            <w:pPr>
              <w:rPr>
                <w:rFonts w:eastAsia="Times New Roman"/>
                <w:b/>
                <w:bCs/>
                <w:color w:val="1F497D" w:themeColor="text2"/>
                <w:szCs w:val="20"/>
              </w:rPr>
            </w:pPr>
            <w:r w:rsidRPr="00CE7DAE">
              <w:rPr>
                <w:b/>
                <w:bCs/>
                <w:szCs w:val="20"/>
              </w:rPr>
              <w:t>Provost</w:t>
            </w:r>
          </w:p>
        </w:tc>
        <w:tc>
          <w:tcPr>
            <w:tcW w:w="7525" w:type="dxa"/>
          </w:tcPr>
          <w:p w14:paraId="4179770D" w14:textId="77777777" w:rsidR="00B25A2A" w:rsidRPr="00485F21" w:rsidRDefault="00B25A2A" w:rsidP="003A1FDD">
            <w:pPr>
              <w:pStyle w:val="ListParagraph"/>
              <w:numPr>
                <w:ilvl w:val="0"/>
                <w:numId w:val="11"/>
              </w:numPr>
              <w:spacing w:after="120"/>
              <w:ind w:left="352" w:hanging="284"/>
              <w:contextualSpacing w:val="0"/>
              <w:rPr>
                <w:szCs w:val="20"/>
              </w:rPr>
            </w:pPr>
            <w:r w:rsidRPr="00485F21">
              <w:rPr>
                <w:szCs w:val="20"/>
              </w:rPr>
              <w:t>Encourage Executive Deans to develop an understanding of any possible cross Faculty teaching opportunities;</w:t>
            </w:r>
          </w:p>
          <w:p w14:paraId="6BD91426" w14:textId="7E1CC855" w:rsidR="00B25A2A" w:rsidRDefault="00B25A2A" w:rsidP="003A1FDD">
            <w:pPr>
              <w:pStyle w:val="ListParagraph"/>
              <w:numPr>
                <w:ilvl w:val="0"/>
                <w:numId w:val="11"/>
              </w:numPr>
              <w:spacing w:after="120"/>
              <w:ind w:left="352" w:hanging="284"/>
              <w:contextualSpacing w:val="0"/>
              <w:rPr>
                <w:szCs w:val="20"/>
              </w:rPr>
            </w:pPr>
            <w:r w:rsidRPr="00485F21">
              <w:rPr>
                <w:szCs w:val="20"/>
              </w:rPr>
              <w:t>Overview</w:t>
            </w:r>
            <w:r w:rsidR="00E408AE">
              <w:rPr>
                <w:szCs w:val="20"/>
              </w:rPr>
              <w:t xml:space="preserve"> (where necessary)</w:t>
            </w:r>
            <w:r w:rsidRPr="00485F21">
              <w:rPr>
                <w:szCs w:val="20"/>
              </w:rPr>
              <w:t xml:space="preserve"> Teaching and Scholarship of Teaching</w:t>
            </w:r>
            <w:r w:rsidR="008F2BAB">
              <w:rPr>
                <w:szCs w:val="20"/>
              </w:rPr>
              <w:t xml:space="preserve"> /</w:t>
            </w:r>
            <w:r w:rsidRPr="00485F21">
              <w:rPr>
                <w:szCs w:val="20"/>
              </w:rPr>
              <w:t xml:space="preserve"> Research </w:t>
            </w:r>
            <w:r w:rsidR="008F2BAB">
              <w:rPr>
                <w:szCs w:val="20"/>
              </w:rPr>
              <w:t xml:space="preserve">/ </w:t>
            </w:r>
            <w:r w:rsidRPr="00485F21">
              <w:rPr>
                <w:szCs w:val="20"/>
              </w:rPr>
              <w:t>Leadership</w:t>
            </w:r>
            <w:r w:rsidR="003B73BC">
              <w:rPr>
                <w:szCs w:val="20"/>
              </w:rPr>
              <w:t xml:space="preserve"> and </w:t>
            </w:r>
            <w:r w:rsidRPr="00485F21">
              <w:rPr>
                <w:szCs w:val="20"/>
              </w:rPr>
              <w:t>Service projects approved by the Executive Deans;</w:t>
            </w:r>
          </w:p>
          <w:p w14:paraId="01E6DB43" w14:textId="77777777" w:rsidR="00B25A2A" w:rsidRDefault="00B25A2A" w:rsidP="003A1FDD">
            <w:pPr>
              <w:pStyle w:val="ListParagraph"/>
              <w:numPr>
                <w:ilvl w:val="0"/>
                <w:numId w:val="11"/>
              </w:numPr>
              <w:spacing w:after="120"/>
              <w:ind w:left="352" w:hanging="284"/>
              <w:contextualSpacing w:val="0"/>
              <w:rPr>
                <w:szCs w:val="20"/>
              </w:rPr>
            </w:pPr>
            <w:r>
              <w:rPr>
                <w:szCs w:val="20"/>
              </w:rPr>
              <w:t>Receive and review organisational reporting on annual workload allocation across the academic portfolio to identify risks associated with workload allocation and the academic profile and identify and communicate actions to mitigate;</w:t>
            </w:r>
          </w:p>
          <w:p w14:paraId="10764AB9" w14:textId="77777777" w:rsidR="007625DE" w:rsidRDefault="00B25A2A" w:rsidP="003A1FDD">
            <w:pPr>
              <w:pStyle w:val="ListParagraph"/>
              <w:numPr>
                <w:ilvl w:val="0"/>
                <w:numId w:val="11"/>
              </w:numPr>
              <w:spacing w:after="120"/>
              <w:ind w:left="352" w:hanging="284"/>
              <w:contextualSpacing w:val="0"/>
              <w:rPr>
                <w:szCs w:val="20"/>
              </w:rPr>
            </w:pPr>
            <w:r w:rsidRPr="00663575">
              <w:rPr>
                <w:szCs w:val="20"/>
              </w:rPr>
              <w:t>Support and assist the Executive Deans and nominated supervisors in the management of individual staff issues when required</w:t>
            </w:r>
            <w:r w:rsidR="007625DE">
              <w:rPr>
                <w:szCs w:val="20"/>
              </w:rPr>
              <w:t>;</w:t>
            </w:r>
          </w:p>
          <w:p w14:paraId="6EA8AC09" w14:textId="579197C6" w:rsidR="00B228FE" w:rsidRDefault="007625DE" w:rsidP="003A1FDD">
            <w:pPr>
              <w:pStyle w:val="ListParagraph"/>
              <w:numPr>
                <w:ilvl w:val="0"/>
                <w:numId w:val="11"/>
              </w:numPr>
              <w:spacing w:after="120"/>
              <w:ind w:left="352" w:hanging="284"/>
              <w:contextualSpacing w:val="0"/>
              <w:rPr>
                <w:rFonts w:eastAsia="Times New Roman"/>
                <w:bCs/>
                <w:color w:val="1F497D" w:themeColor="text2"/>
                <w:szCs w:val="20"/>
              </w:rPr>
            </w:pPr>
            <w:r w:rsidRPr="007625DE">
              <w:rPr>
                <w:szCs w:val="20"/>
              </w:rPr>
              <w:t xml:space="preserve">Consider options proposed by Executive Deans </w:t>
            </w:r>
            <w:r w:rsidR="00193BCF" w:rsidRPr="007625DE">
              <w:rPr>
                <w:szCs w:val="20"/>
              </w:rPr>
              <w:t>in regard to</w:t>
            </w:r>
            <w:r w:rsidRPr="007625DE">
              <w:rPr>
                <w:szCs w:val="20"/>
              </w:rPr>
              <w:t xml:space="preserve"> altered working arrangements for staff and where necessary endorse options</w:t>
            </w:r>
            <w:r w:rsidR="005C6B00">
              <w:rPr>
                <w:szCs w:val="20"/>
              </w:rPr>
              <w:t xml:space="preserve"> (redunda</w:t>
            </w:r>
            <w:r w:rsidR="009435C9">
              <w:rPr>
                <w:szCs w:val="20"/>
              </w:rPr>
              <w:t>ncy)</w:t>
            </w:r>
            <w:r w:rsidRPr="007625DE">
              <w:rPr>
                <w:szCs w:val="20"/>
              </w:rPr>
              <w:t xml:space="preserve"> that require approval by the Vice Chancellor.</w:t>
            </w:r>
          </w:p>
        </w:tc>
      </w:tr>
      <w:tr w:rsidR="00B25A2A" w14:paraId="45430481" w14:textId="77777777" w:rsidTr="003A1FDD">
        <w:tc>
          <w:tcPr>
            <w:tcW w:w="1650" w:type="dxa"/>
          </w:tcPr>
          <w:p w14:paraId="494A8A81" w14:textId="77777777" w:rsidR="00B25A2A" w:rsidRPr="00CE7DAE" w:rsidRDefault="00B25A2A" w:rsidP="00BE45B4">
            <w:pPr>
              <w:rPr>
                <w:rFonts w:eastAsia="Times New Roman"/>
                <w:b/>
                <w:bCs/>
                <w:color w:val="1F497D" w:themeColor="text2"/>
                <w:szCs w:val="20"/>
              </w:rPr>
            </w:pPr>
            <w:r w:rsidRPr="00CE7DAE">
              <w:rPr>
                <w:b/>
                <w:bCs/>
                <w:szCs w:val="20"/>
              </w:rPr>
              <w:t>Vice Chancellor</w:t>
            </w:r>
          </w:p>
        </w:tc>
        <w:tc>
          <w:tcPr>
            <w:tcW w:w="7525" w:type="dxa"/>
          </w:tcPr>
          <w:p w14:paraId="4BB04B3B" w14:textId="77777777" w:rsidR="00B25A2A" w:rsidRPr="00B25A2A" w:rsidRDefault="00B25A2A" w:rsidP="003A1FDD">
            <w:pPr>
              <w:pStyle w:val="ListParagraph"/>
              <w:numPr>
                <w:ilvl w:val="0"/>
                <w:numId w:val="15"/>
              </w:numPr>
              <w:spacing w:after="120"/>
              <w:ind w:left="318" w:hanging="284"/>
              <w:contextualSpacing w:val="0"/>
              <w:rPr>
                <w:rFonts w:eastAsia="Times New Roman"/>
                <w:bCs/>
                <w:color w:val="1F497D" w:themeColor="text2"/>
                <w:szCs w:val="20"/>
              </w:rPr>
            </w:pPr>
            <w:r w:rsidRPr="00B25A2A">
              <w:rPr>
                <w:szCs w:val="20"/>
              </w:rPr>
              <w:t>Consider and if appropriate approve any redundancy recommendations proposed by a relevant Member of the Senior Executive and the Director HR.</w:t>
            </w:r>
          </w:p>
        </w:tc>
      </w:tr>
    </w:tbl>
    <w:p w14:paraId="37109C2F" w14:textId="77777777" w:rsidR="00B228FE" w:rsidRPr="0024184D" w:rsidRDefault="00B228FE" w:rsidP="00BE45B4">
      <w:pPr>
        <w:spacing w:after="0" w:line="240" w:lineRule="auto"/>
        <w:rPr>
          <w:rFonts w:eastAsia="Times New Roman"/>
          <w:bCs/>
          <w:color w:val="1F497D" w:themeColor="text2"/>
          <w:szCs w:val="20"/>
        </w:rPr>
      </w:pPr>
      <w:r>
        <w:rPr>
          <w:rFonts w:eastAsia="Times New Roman"/>
          <w:bCs/>
          <w:color w:val="1F497D" w:themeColor="text2"/>
          <w:szCs w:val="20"/>
        </w:rPr>
        <w:t xml:space="preserve"> </w:t>
      </w:r>
    </w:p>
    <w:p w14:paraId="6D2190C9" w14:textId="77777777" w:rsidR="00FF4A6C" w:rsidRPr="0024184D" w:rsidRDefault="00FF4A6C" w:rsidP="00FF4A6C">
      <w:pPr>
        <w:spacing w:after="120" w:line="240" w:lineRule="auto"/>
        <w:rPr>
          <w:rFonts w:eastAsia="Times New Roman"/>
          <w:b/>
          <w:bCs/>
          <w:i/>
          <w:color w:val="1F497D" w:themeColor="text2"/>
          <w:sz w:val="28"/>
          <w:szCs w:val="28"/>
        </w:rPr>
      </w:pPr>
      <w:r w:rsidRPr="0024184D">
        <w:rPr>
          <w:rFonts w:eastAsia="Times New Roman"/>
          <w:b/>
          <w:bCs/>
          <w:i/>
          <w:color w:val="1F497D" w:themeColor="text2"/>
          <w:sz w:val="28"/>
          <w:szCs w:val="28"/>
        </w:rPr>
        <w:t>Further Assistance</w:t>
      </w:r>
    </w:p>
    <w:p w14:paraId="13449051" w14:textId="6A98F936" w:rsidR="002D037F" w:rsidRDefault="00FF4A6C" w:rsidP="00193783">
      <w:pPr>
        <w:spacing w:after="0" w:line="240" w:lineRule="auto"/>
        <w:rPr>
          <w:rFonts w:eastAsia="Times New Roman"/>
          <w:b/>
          <w:bCs/>
          <w:i/>
          <w:color w:val="1F497D" w:themeColor="text2"/>
          <w:sz w:val="28"/>
          <w:szCs w:val="24"/>
        </w:rPr>
      </w:pPr>
      <w:r w:rsidRPr="00233C0B">
        <w:rPr>
          <w:szCs w:val="20"/>
        </w:rPr>
        <w:t>Further assistance should be referred to senior staff within the Faculty i.e., N</w:t>
      </w:r>
      <w:r>
        <w:rPr>
          <w:szCs w:val="20"/>
        </w:rPr>
        <w:t xml:space="preserve">ational </w:t>
      </w:r>
      <w:r w:rsidRPr="00233C0B">
        <w:rPr>
          <w:szCs w:val="20"/>
        </w:rPr>
        <w:t>H</w:t>
      </w:r>
      <w:r>
        <w:rPr>
          <w:szCs w:val="20"/>
        </w:rPr>
        <w:t xml:space="preserve">ead of </w:t>
      </w:r>
      <w:r w:rsidRPr="00233C0B">
        <w:rPr>
          <w:szCs w:val="20"/>
        </w:rPr>
        <w:t>S</w:t>
      </w:r>
      <w:r>
        <w:rPr>
          <w:szCs w:val="20"/>
        </w:rPr>
        <w:t>chool</w:t>
      </w:r>
      <w:r w:rsidRPr="00233C0B">
        <w:rPr>
          <w:szCs w:val="20"/>
        </w:rPr>
        <w:t xml:space="preserve"> or Executive Dean in the first instance. If further </w:t>
      </w:r>
      <w:r w:rsidR="00C25CB6">
        <w:rPr>
          <w:szCs w:val="20"/>
        </w:rPr>
        <w:t>specialist HR</w:t>
      </w:r>
      <w:r w:rsidR="00FE1ACD">
        <w:rPr>
          <w:szCs w:val="20"/>
        </w:rPr>
        <w:t xml:space="preserve"> </w:t>
      </w:r>
      <w:r w:rsidRPr="00233C0B">
        <w:rPr>
          <w:szCs w:val="20"/>
        </w:rPr>
        <w:t>adv</w:t>
      </w:r>
      <w:r w:rsidRPr="00C92DBE">
        <w:rPr>
          <w:szCs w:val="20"/>
        </w:rPr>
        <w:t xml:space="preserve">ice is required, please contact </w:t>
      </w:r>
      <w:hyperlink r:id="rId21" w:history="1">
        <w:r w:rsidRPr="00FF4A6C">
          <w:rPr>
            <w:rStyle w:val="Hyperlink"/>
            <w:szCs w:val="20"/>
          </w:rPr>
          <w:t>Service Central</w:t>
        </w:r>
      </w:hyperlink>
      <w:r>
        <w:rPr>
          <w:szCs w:val="20"/>
        </w:rPr>
        <w:t xml:space="preserve"> </w:t>
      </w:r>
      <w:r w:rsidRPr="00C92DBE">
        <w:rPr>
          <w:szCs w:val="20"/>
        </w:rPr>
        <w:t xml:space="preserve">for referral to </w:t>
      </w:r>
      <w:r w:rsidR="00FE1ACD">
        <w:rPr>
          <w:szCs w:val="20"/>
        </w:rPr>
        <w:t xml:space="preserve">Organisational Change and Workforce Strategy </w:t>
      </w:r>
      <w:r w:rsidR="0055287D">
        <w:rPr>
          <w:szCs w:val="20"/>
        </w:rPr>
        <w:t>team</w:t>
      </w:r>
      <w:r w:rsidRPr="00663575">
        <w:rPr>
          <w:szCs w:val="20"/>
        </w:rPr>
        <w:t xml:space="preserve"> with</w:t>
      </w:r>
      <w:r w:rsidRPr="005C1516">
        <w:rPr>
          <w:szCs w:val="20"/>
        </w:rPr>
        <w:t xml:space="preserve">in HR. </w:t>
      </w:r>
      <w:r w:rsidR="002D037F">
        <w:rPr>
          <w:rFonts w:eastAsia="Times New Roman"/>
          <w:b/>
          <w:bCs/>
          <w:i/>
          <w:color w:val="1F497D" w:themeColor="text2"/>
          <w:sz w:val="28"/>
          <w:szCs w:val="24"/>
        </w:rPr>
        <w:br w:type="page"/>
      </w:r>
    </w:p>
    <w:p w14:paraId="4EDE0527" w14:textId="2FA264CE" w:rsidR="002D037F" w:rsidRDefault="002D037F" w:rsidP="00BE45B4">
      <w:pPr>
        <w:spacing w:after="0" w:line="240" w:lineRule="auto"/>
        <w:rPr>
          <w:rFonts w:eastAsia="Times New Roman"/>
          <w:b/>
          <w:bCs/>
          <w:i/>
          <w:color w:val="1F497D" w:themeColor="text2"/>
          <w:sz w:val="28"/>
          <w:szCs w:val="24"/>
        </w:rPr>
      </w:pPr>
    </w:p>
    <w:p w14:paraId="447D3EF6" w14:textId="77777777" w:rsidR="006B2129" w:rsidRDefault="006B2129" w:rsidP="006B2129">
      <w:pPr>
        <w:rPr>
          <w:rFonts w:eastAsia="Times New Roman" w:cs="Arial"/>
          <w:b/>
          <w:color w:val="333333"/>
          <w:szCs w:val="20"/>
        </w:rPr>
      </w:pPr>
      <w:r>
        <w:rPr>
          <w:noProof/>
        </w:rPr>
        <w:drawing>
          <wp:inline distT="0" distB="0" distL="0" distR="0" wp14:anchorId="22FB000C" wp14:editId="123D9A70">
            <wp:extent cx="5486400" cy="1085850"/>
            <wp:effectExtent l="1905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tbl>
      <w:tblPr>
        <w:tblStyle w:val="TableGrid"/>
        <w:tblW w:w="0" w:type="auto"/>
        <w:tblLook w:val="04A0" w:firstRow="1" w:lastRow="0" w:firstColumn="1" w:lastColumn="0" w:noHBand="0" w:noVBand="1"/>
      </w:tblPr>
      <w:tblGrid>
        <w:gridCol w:w="9016"/>
      </w:tblGrid>
      <w:tr w:rsidR="006B2129" w14:paraId="5DEDFA77" w14:textId="77777777" w:rsidTr="00334C66">
        <w:tc>
          <w:tcPr>
            <w:tcW w:w="9016" w:type="dxa"/>
          </w:tcPr>
          <w:p w14:paraId="13E54753" w14:textId="77777777" w:rsidR="006B2129" w:rsidRDefault="006B2129" w:rsidP="00334C66">
            <w:pPr>
              <w:rPr>
                <w:rFonts w:eastAsia="Times New Roman" w:cs="Arial"/>
                <w:b/>
                <w:color w:val="333333"/>
                <w:szCs w:val="20"/>
              </w:rPr>
            </w:pPr>
            <w:r>
              <w:rPr>
                <w:rFonts w:eastAsia="Times New Roman" w:cs="Arial"/>
                <w:b/>
                <w:color w:val="333333"/>
                <w:szCs w:val="20"/>
              </w:rPr>
              <w:t>Potential Participants</w:t>
            </w:r>
          </w:p>
        </w:tc>
      </w:tr>
      <w:tr w:rsidR="006B2129" w14:paraId="7D662101" w14:textId="77777777" w:rsidTr="00334C66">
        <w:tc>
          <w:tcPr>
            <w:tcW w:w="9016" w:type="dxa"/>
          </w:tcPr>
          <w:p w14:paraId="0DAE93BB" w14:textId="77777777" w:rsidR="006B2129" w:rsidRDefault="006B2129" w:rsidP="00334C66">
            <w:pPr>
              <w:rPr>
                <w:rFonts w:eastAsia="Times New Roman" w:cs="Arial"/>
                <w:b/>
                <w:color w:val="333333"/>
                <w:szCs w:val="20"/>
              </w:rPr>
            </w:pPr>
            <w:r w:rsidRPr="001E44B3">
              <w:t>Nominated Supervisor in consultation with National Head of School</w:t>
            </w:r>
            <w:r>
              <w:t xml:space="preserve"> </w:t>
            </w:r>
            <w:r w:rsidRPr="001E44B3">
              <w:t>/</w:t>
            </w:r>
            <w:r>
              <w:t xml:space="preserve"> </w:t>
            </w:r>
            <w:r w:rsidRPr="001E44B3">
              <w:t>Executive Dean and/or HR.</w:t>
            </w:r>
          </w:p>
        </w:tc>
      </w:tr>
    </w:tbl>
    <w:p w14:paraId="520D2CC8" w14:textId="77777777" w:rsidR="006B2129" w:rsidRDefault="006B2129" w:rsidP="006B2129">
      <w:pPr>
        <w:spacing w:after="0" w:line="240" w:lineRule="auto"/>
        <w:rPr>
          <w:rFonts w:eastAsia="Times New Roman" w:cs="Arial"/>
          <w:b/>
          <w:color w:val="333333"/>
          <w:szCs w:val="20"/>
        </w:rPr>
      </w:pPr>
    </w:p>
    <w:tbl>
      <w:tblPr>
        <w:tblStyle w:val="TableGrid"/>
        <w:tblW w:w="0" w:type="auto"/>
        <w:tblLook w:val="04A0" w:firstRow="1" w:lastRow="0" w:firstColumn="1" w:lastColumn="0" w:noHBand="0" w:noVBand="1"/>
      </w:tblPr>
      <w:tblGrid>
        <w:gridCol w:w="9016"/>
      </w:tblGrid>
      <w:tr w:rsidR="006B2129" w14:paraId="4F712704" w14:textId="77777777" w:rsidTr="00334C66">
        <w:tc>
          <w:tcPr>
            <w:tcW w:w="9016" w:type="dxa"/>
          </w:tcPr>
          <w:p w14:paraId="5E7BD397" w14:textId="77777777" w:rsidR="006B2129" w:rsidRDefault="006B2129" w:rsidP="00334C66">
            <w:pPr>
              <w:rPr>
                <w:rFonts w:eastAsia="Times New Roman" w:cs="Arial"/>
                <w:b/>
                <w:color w:val="333333"/>
                <w:szCs w:val="20"/>
              </w:rPr>
            </w:pPr>
            <w:r>
              <w:rPr>
                <w:rFonts w:eastAsia="Times New Roman" w:cs="Arial"/>
                <w:b/>
                <w:color w:val="333333"/>
                <w:szCs w:val="20"/>
              </w:rPr>
              <w:t>Purpose</w:t>
            </w:r>
          </w:p>
        </w:tc>
      </w:tr>
      <w:tr w:rsidR="006B2129" w14:paraId="6EDDC9DE" w14:textId="77777777" w:rsidTr="00334C66">
        <w:tc>
          <w:tcPr>
            <w:tcW w:w="9016" w:type="dxa"/>
          </w:tcPr>
          <w:p w14:paraId="42F29227" w14:textId="77777777" w:rsidR="006B2129" w:rsidRPr="00C10EF1" w:rsidRDefault="006B2129" w:rsidP="00334C66">
            <w:pPr>
              <w:rPr>
                <w:rFonts w:eastAsia="Times New Roman" w:cs="Arial"/>
                <w:b/>
                <w:color w:val="333333"/>
                <w:szCs w:val="20"/>
              </w:rPr>
            </w:pPr>
            <w:r w:rsidRPr="00C10EF1">
              <w:rPr>
                <w:szCs w:val="20"/>
              </w:rPr>
              <w:t>Develop a comprehensive understanding of the current workforce and workforce profile within the work area, and a comprehensive understanding of the employment and workload circumstances of the affected staff member/s – once an under load situation is suspected and/or identified.</w:t>
            </w:r>
          </w:p>
        </w:tc>
      </w:tr>
    </w:tbl>
    <w:p w14:paraId="4D963279" w14:textId="77777777" w:rsidR="006B2129" w:rsidRDefault="006B2129" w:rsidP="006B2129">
      <w:pPr>
        <w:spacing w:after="0" w:line="240" w:lineRule="auto"/>
        <w:rPr>
          <w:rFonts w:eastAsia="Times New Roman" w:cs="Arial"/>
          <w:b/>
          <w:color w:val="333333"/>
          <w:szCs w:val="20"/>
        </w:rPr>
      </w:pPr>
    </w:p>
    <w:tbl>
      <w:tblPr>
        <w:tblStyle w:val="TableGrid"/>
        <w:tblW w:w="0" w:type="auto"/>
        <w:tblLook w:val="04A0" w:firstRow="1" w:lastRow="0" w:firstColumn="1" w:lastColumn="0" w:noHBand="0" w:noVBand="1"/>
      </w:tblPr>
      <w:tblGrid>
        <w:gridCol w:w="9016"/>
      </w:tblGrid>
      <w:tr w:rsidR="006B2129" w14:paraId="2B324D06" w14:textId="77777777" w:rsidTr="00334C66">
        <w:tc>
          <w:tcPr>
            <w:tcW w:w="9016" w:type="dxa"/>
          </w:tcPr>
          <w:p w14:paraId="161B2A4B" w14:textId="77777777" w:rsidR="006B2129" w:rsidRDefault="006B2129" w:rsidP="00334C66">
            <w:pPr>
              <w:rPr>
                <w:rFonts w:eastAsia="Times New Roman" w:cs="Arial"/>
                <w:b/>
                <w:color w:val="333333"/>
                <w:szCs w:val="20"/>
              </w:rPr>
            </w:pPr>
            <w:r>
              <w:rPr>
                <w:rFonts w:eastAsia="Times New Roman" w:cs="Arial"/>
                <w:b/>
                <w:color w:val="333333"/>
                <w:szCs w:val="20"/>
              </w:rPr>
              <w:t>Suggested Approach / Potential Actions</w:t>
            </w:r>
          </w:p>
        </w:tc>
      </w:tr>
      <w:tr w:rsidR="006B2129" w14:paraId="1555A3A6" w14:textId="77777777" w:rsidTr="00334C66">
        <w:tc>
          <w:tcPr>
            <w:tcW w:w="9016" w:type="dxa"/>
          </w:tcPr>
          <w:p w14:paraId="43C1A77C" w14:textId="77777777" w:rsidR="006B2129" w:rsidRPr="00B474BE" w:rsidRDefault="006B2129" w:rsidP="00334C66">
            <w:pPr>
              <w:spacing w:after="120"/>
              <w:rPr>
                <w:szCs w:val="20"/>
              </w:rPr>
            </w:pPr>
            <w:r w:rsidRPr="00485F21">
              <w:rPr>
                <w:szCs w:val="20"/>
              </w:rPr>
              <w:t>Key considerations when planning for workload discussions:</w:t>
            </w:r>
          </w:p>
          <w:p w14:paraId="774324BF" w14:textId="02706BC8" w:rsidR="006B2129" w:rsidRDefault="006B2129" w:rsidP="006B2129">
            <w:pPr>
              <w:pStyle w:val="ListParagraph"/>
              <w:numPr>
                <w:ilvl w:val="0"/>
                <w:numId w:val="12"/>
              </w:numPr>
              <w:spacing w:after="60"/>
              <w:ind w:left="318" w:hanging="284"/>
              <w:contextualSpacing w:val="0"/>
              <w:rPr>
                <w:szCs w:val="20"/>
              </w:rPr>
            </w:pPr>
            <w:r w:rsidRPr="00485F21">
              <w:rPr>
                <w:szCs w:val="20"/>
              </w:rPr>
              <w:t xml:space="preserve">An </w:t>
            </w:r>
            <w:r>
              <w:rPr>
                <w:szCs w:val="20"/>
              </w:rPr>
              <w:t>under load</w:t>
            </w:r>
            <w:r w:rsidRPr="00485F21">
              <w:rPr>
                <w:szCs w:val="20"/>
              </w:rPr>
              <w:t xml:space="preserve"> situation may occur if the staff member does not reach a full 1595</w:t>
            </w:r>
            <w:r w:rsidR="00286D35">
              <w:rPr>
                <w:szCs w:val="20"/>
              </w:rPr>
              <w:t xml:space="preserve"> /1735</w:t>
            </w:r>
            <w:r>
              <w:rPr>
                <w:szCs w:val="20"/>
              </w:rPr>
              <w:t xml:space="preserve"> workload allocation (inclusive of booked and approved annual leave)</w:t>
            </w:r>
            <w:r w:rsidRPr="00573889">
              <w:rPr>
                <w:szCs w:val="20"/>
              </w:rPr>
              <w:t>;</w:t>
            </w:r>
          </w:p>
          <w:p w14:paraId="65E5B862" w14:textId="79B96C13" w:rsidR="006B2129" w:rsidRPr="00663575" w:rsidRDefault="006B2129" w:rsidP="006B2129">
            <w:pPr>
              <w:pStyle w:val="ListParagraph"/>
              <w:numPr>
                <w:ilvl w:val="0"/>
                <w:numId w:val="12"/>
              </w:numPr>
              <w:spacing w:after="60"/>
              <w:ind w:left="318" w:hanging="284"/>
              <w:contextualSpacing w:val="0"/>
              <w:rPr>
                <w:szCs w:val="20"/>
              </w:rPr>
            </w:pPr>
            <w:r w:rsidRPr="00485F21">
              <w:rPr>
                <w:szCs w:val="20"/>
              </w:rPr>
              <w:t xml:space="preserve">Examine previous workload allocations and profile of staff member/s – what workload elements have made up previous annual </w:t>
            </w:r>
            <w:r>
              <w:rPr>
                <w:szCs w:val="20"/>
              </w:rPr>
              <w:t xml:space="preserve">workload </w:t>
            </w:r>
            <w:r w:rsidRPr="00663575">
              <w:rPr>
                <w:szCs w:val="20"/>
              </w:rPr>
              <w:t>allocations and have they experienced under load in previous years</w:t>
            </w:r>
            <w:r w:rsidR="00727F8F">
              <w:rPr>
                <w:szCs w:val="20"/>
              </w:rPr>
              <w:t xml:space="preserve"> (why are they under load?)</w:t>
            </w:r>
            <w:r w:rsidRPr="00663575">
              <w:rPr>
                <w:szCs w:val="20"/>
              </w:rPr>
              <w:t>;</w:t>
            </w:r>
          </w:p>
          <w:p w14:paraId="6F0B624E" w14:textId="54C08BBA" w:rsidR="006B2129" w:rsidRPr="00D80689" w:rsidRDefault="006B2129" w:rsidP="00D80689">
            <w:pPr>
              <w:pStyle w:val="ListParagraph"/>
              <w:numPr>
                <w:ilvl w:val="0"/>
                <w:numId w:val="12"/>
              </w:numPr>
              <w:spacing w:after="60"/>
              <w:ind w:left="318" w:hanging="284"/>
              <w:contextualSpacing w:val="0"/>
              <w:rPr>
                <w:szCs w:val="20"/>
              </w:rPr>
            </w:pPr>
            <w:r w:rsidRPr="00663575">
              <w:rPr>
                <w:szCs w:val="20"/>
              </w:rPr>
              <w:t>Know and understand the employment</w:t>
            </w:r>
            <w:r w:rsidR="00787A1C">
              <w:rPr>
                <w:szCs w:val="20"/>
              </w:rPr>
              <w:t xml:space="preserve"> and leave</w:t>
            </w:r>
            <w:r w:rsidRPr="00663575">
              <w:rPr>
                <w:szCs w:val="20"/>
              </w:rPr>
              <w:t xml:space="preserve"> arrangements of the staff – i.e., full-time, part-time, fractional, </w:t>
            </w:r>
            <w:r w:rsidR="00A31591" w:rsidRPr="00663575">
              <w:rPr>
                <w:szCs w:val="20"/>
              </w:rPr>
              <w:t>continuing,</w:t>
            </w:r>
            <w:r w:rsidRPr="00663575">
              <w:rPr>
                <w:szCs w:val="20"/>
              </w:rPr>
              <w:t xml:space="preserve"> or fixed term</w:t>
            </w:r>
            <w:r w:rsidRPr="00485F21">
              <w:rPr>
                <w:szCs w:val="20"/>
              </w:rPr>
              <w:t>, their current Academic Career Pathway, probationary terms</w:t>
            </w:r>
            <w:r w:rsidR="00205A58">
              <w:rPr>
                <w:szCs w:val="20"/>
              </w:rPr>
              <w:t>, leave balances</w:t>
            </w:r>
            <w:r w:rsidRPr="00485F21">
              <w:rPr>
                <w:szCs w:val="20"/>
              </w:rPr>
              <w:t>;</w:t>
            </w:r>
          </w:p>
          <w:p w14:paraId="22C72C6B" w14:textId="77777777" w:rsidR="006B2129" w:rsidRDefault="006B2129" w:rsidP="006B2129">
            <w:pPr>
              <w:pStyle w:val="ListParagraph"/>
              <w:numPr>
                <w:ilvl w:val="0"/>
                <w:numId w:val="12"/>
              </w:numPr>
              <w:spacing w:after="120"/>
              <w:ind w:left="317" w:hanging="284"/>
              <w:contextualSpacing w:val="0"/>
              <w:rPr>
                <w:szCs w:val="20"/>
              </w:rPr>
            </w:pPr>
            <w:r>
              <w:rPr>
                <w:szCs w:val="20"/>
              </w:rPr>
              <w:t>U</w:t>
            </w:r>
            <w:r w:rsidRPr="00485F21">
              <w:rPr>
                <w:szCs w:val="20"/>
              </w:rPr>
              <w:t xml:space="preserve">nderstand the University options outlined in the </w:t>
            </w:r>
            <w:hyperlink r:id="rId27" w:history="1">
              <w:r w:rsidRPr="00C8775F">
                <w:rPr>
                  <w:rStyle w:val="Hyperlink"/>
                  <w:szCs w:val="20"/>
                </w:rPr>
                <w:t>Academic Workload Policy</w:t>
              </w:r>
            </w:hyperlink>
            <w:r>
              <w:rPr>
                <w:szCs w:val="20"/>
              </w:rPr>
              <w:t xml:space="preserve"> </w:t>
            </w:r>
            <w:r w:rsidRPr="00485F21">
              <w:rPr>
                <w:szCs w:val="20"/>
              </w:rPr>
              <w:t>where under load may exist:</w:t>
            </w:r>
          </w:p>
          <w:p w14:paraId="4DFFD5DE" w14:textId="77777777" w:rsidR="006B2129" w:rsidRDefault="006B2129" w:rsidP="006B2129">
            <w:pPr>
              <w:pStyle w:val="ListParagraph"/>
              <w:numPr>
                <w:ilvl w:val="0"/>
                <w:numId w:val="12"/>
              </w:numPr>
              <w:spacing w:after="60"/>
              <w:ind w:left="714" w:hanging="357"/>
              <w:contextualSpacing w:val="0"/>
              <w:rPr>
                <w:szCs w:val="20"/>
              </w:rPr>
            </w:pPr>
            <w:r w:rsidRPr="00485F21">
              <w:rPr>
                <w:szCs w:val="20"/>
              </w:rPr>
              <w:t>projects which a staff member can competently perform and contribute to a strategic need; and/or</w:t>
            </w:r>
          </w:p>
          <w:p w14:paraId="6ABC8D0C" w14:textId="77777777" w:rsidR="006B2129" w:rsidRDefault="006B2129" w:rsidP="006B2129">
            <w:pPr>
              <w:pStyle w:val="ListParagraph"/>
              <w:numPr>
                <w:ilvl w:val="0"/>
                <w:numId w:val="12"/>
              </w:numPr>
              <w:spacing w:after="60"/>
              <w:ind w:left="714" w:hanging="357"/>
              <w:contextualSpacing w:val="0"/>
              <w:rPr>
                <w:szCs w:val="20"/>
              </w:rPr>
            </w:pPr>
            <w:r w:rsidRPr="00485F21">
              <w:rPr>
                <w:szCs w:val="20"/>
              </w:rPr>
              <w:t>Teaching into other programs; and/or</w:t>
            </w:r>
          </w:p>
          <w:p w14:paraId="5E7BF8AC" w14:textId="77777777" w:rsidR="006B2129" w:rsidRDefault="006B2129" w:rsidP="006B2129">
            <w:pPr>
              <w:pStyle w:val="ListParagraph"/>
              <w:numPr>
                <w:ilvl w:val="0"/>
                <w:numId w:val="12"/>
              </w:numPr>
              <w:spacing w:after="60"/>
              <w:ind w:left="714" w:hanging="357"/>
              <w:contextualSpacing w:val="0"/>
              <w:rPr>
                <w:szCs w:val="20"/>
              </w:rPr>
            </w:pPr>
            <w:r w:rsidRPr="00485F21">
              <w:rPr>
                <w:szCs w:val="20"/>
              </w:rPr>
              <w:t>A temporary reduction of fraction; and/or</w:t>
            </w:r>
          </w:p>
          <w:p w14:paraId="54FFCD3A" w14:textId="77777777" w:rsidR="006B2129" w:rsidRDefault="006B2129" w:rsidP="006B2129">
            <w:pPr>
              <w:pStyle w:val="ListParagraph"/>
              <w:numPr>
                <w:ilvl w:val="0"/>
                <w:numId w:val="12"/>
              </w:numPr>
              <w:spacing w:after="120"/>
              <w:contextualSpacing w:val="0"/>
              <w:rPr>
                <w:szCs w:val="20"/>
              </w:rPr>
            </w:pPr>
            <w:r w:rsidRPr="00485F21">
              <w:rPr>
                <w:szCs w:val="20"/>
              </w:rPr>
              <w:t>Utilisation of leave entitlements.</w:t>
            </w:r>
          </w:p>
          <w:p w14:paraId="747115BD" w14:textId="77777777" w:rsidR="006B2129" w:rsidRPr="00485F21" w:rsidRDefault="006B2129" w:rsidP="00334C66">
            <w:pPr>
              <w:pStyle w:val="ListParagraph"/>
              <w:spacing w:after="60"/>
              <w:ind w:left="318"/>
              <w:contextualSpacing w:val="0"/>
              <w:rPr>
                <w:szCs w:val="20"/>
              </w:rPr>
            </w:pPr>
            <w:r>
              <w:rPr>
                <w:szCs w:val="20"/>
              </w:rPr>
              <w:t xml:space="preserve">For further information on potential shorter – and longer-term options (and their actions) to minimise and/or mitigate the effects of underload – refer to </w:t>
            </w:r>
            <w:r w:rsidRPr="002D037F">
              <w:rPr>
                <w:b/>
                <w:bCs/>
                <w:i/>
                <w:iCs/>
                <w:szCs w:val="20"/>
              </w:rPr>
              <w:t>Appendix 1</w:t>
            </w:r>
          </w:p>
          <w:p w14:paraId="2FC115CB" w14:textId="2FADE6D3" w:rsidR="006B2129" w:rsidRPr="0035175D" w:rsidRDefault="006B2129" w:rsidP="0035175D">
            <w:pPr>
              <w:pStyle w:val="ListParagraph"/>
              <w:numPr>
                <w:ilvl w:val="0"/>
                <w:numId w:val="12"/>
              </w:numPr>
              <w:spacing w:after="60"/>
              <w:ind w:left="318" w:hanging="284"/>
              <w:contextualSpacing w:val="0"/>
              <w:rPr>
                <w:szCs w:val="20"/>
              </w:rPr>
            </w:pPr>
            <w:r w:rsidRPr="003A1FDD">
              <w:rPr>
                <w:szCs w:val="20"/>
              </w:rPr>
              <w:t>Understand the enrolment profile and potential teaching profile/requirements of the School/work area</w:t>
            </w:r>
            <w:r w:rsidR="008F2BAB">
              <w:rPr>
                <w:szCs w:val="20"/>
              </w:rPr>
              <w:t>,</w:t>
            </w:r>
            <w:r w:rsidR="00A266D1">
              <w:rPr>
                <w:szCs w:val="20"/>
              </w:rPr>
              <w:t xml:space="preserve"> </w:t>
            </w:r>
            <w:r w:rsidR="001D6476" w:rsidRPr="003A1FDD">
              <w:rPr>
                <w:szCs w:val="20"/>
              </w:rPr>
              <w:t>intra or cross Faculty teaching opportunities;</w:t>
            </w:r>
          </w:p>
          <w:p w14:paraId="1D6DE769" w14:textId="6241DDCA" w:rsidR="006B2129" w:rsidRPr="00485F21" w:rsidRDefault="001D6476" w:rsidP="006B2129">
            <w:pPr>
              <w:pStyle w:val="ListParagraph"/>
              <w:numPr>
                <w:ilvl w:val="0"/>
                <w:numId w:val="12"/>
              </w:numPr>
              <w:spacing w:after="60"/>
              <w:ind w:left="318" w:hanging="284"/>
              <w:contextualSpacing w:val="0"/>
              <w:rPr>
                <w:szCs w:val="20"/>
              </w:rPr>
            </w:pPr>
            <w:r>
              <w:rPr>
                <w:szCs w:val="20"/>
              </w:rPr>
              <w:t>Profile of</w:t>
            </w:r>
            <w:r w:rsidR="006B2129" w:rsidRPr="00485F21">
              <w:rPr>
                <w:szCs w:val="20"/>
              </w:rPr>
              <w:t xml:space="preserve"> staff on fixed term contracts and when </w:t>
            </w:r>
            <w:r w:rsidR="00DA3E91">
              <w:rPr>
                <w:szCs w:val="20"/>
              </w:rPr>
              <w:t>these</w:t>
            </w:r>
            <w:r w:rsidR="006B2129" w:rsidRPr="00485F21">
              <w:rPr>
                <w:szCs w:val="20"/>
              </w:rPr>
              <w:t xml:space="preserve"> expire</w:t>
            </w:r>
            <w:r w:rsidR="005C2185">
              <w:rPr>
                <w:szCs w:val="20"/>
              </w:rPr>
              <w:t>;</w:t>
            </w:r>
            <w:r w:rsidR="006B2129" w:rsidRPr="00485F21">
              <w:rPr>
                <w:szCs w:val="20"/>
              </w:rPr>
              <w:t xml:space="preserve"> </w:t>
            </w:r>
          </w:p>
          <w:p w14:paraId="1C5378BE" w14:textId="7A355DB2" w:rsidR="006B2129" w:rsidRPr="00485F21" w:rsidRDefault="00DF471B" w:rsidP="006B2129">
            <w:pPr>
              <w:pStyle w:val="ListParagraph"/>
              <w:numPr>
                <w:ilvl w:val="0"/>
                <w:numId w:val="12"/>
              </w:numPr>
              <w:spacing w:after="60"/>
              <w:ind w:left="318" w:hanging="284"/>
              <w:contextualSpacing w:val="0"/>
              <w:rPr>
                <w:szCs w:val="20"/>
              </w:rPr>
            </w:pPr>
            <w:r>
              <w:rPr>
                <w:szCs w:val="20"/>
              </w:rPr>
              <w:t xml:space="preserve">What </w:t>
            </w:r>
            <w:r w:rsidR="006B2129" w:rsidRPr="00485F21">
              <w:rPr>
                <w:szCs w:val="20"/>
              </w:rPr>
              <w:t>work is being undertaken by sessional staff – identify if a reduction in sessional hours would increase available workload within the work area</w:t>
            </w:r>
            <w:r>
              <w:rPr>
                <w:szCs w:val="20"/>
              </w:rPr>
              <w:t xml:space="preserve"> and for the affected staff member</w:t>
            </w:r>
            <w:r w:rsidR="006B2129" w:rsidRPr="00485F21">
              <w:rPr>
                <w:szCs w:val="20"/>
              </w:rPr>
              <w:t>;</w:t>
            </w:r>
          </w:p>
          <w:p w14:paraId="494BE372" w14:textId="2091F40C" w:rsidR="006B2129" w:rsidRPr="00663575" w:rsidRDefault="006B2129" w:rsidP="006B2129">
            <w:pPr>
              <w:pStyle w:val="ListParagraph"/>
              <w:numPr>
                <w:ilvl w:val="0"/>
                <w:numId w:val="12"/>
              </w:numPr>
              <w:spacing w:after="60"/>
              <w:ind w:left="318" w:hanging="284"/>
              <w:contextualSpacing w:val="0"/>
              <w:rPr>
                <w:szCs w:val="20"/>
              </w:rPr>
            </w:pPr>
            <w:r w:rsidRPr="00485F21">
              <w:rPr>
                <w:szCs w:val="20"/>
              </w:rPr>
              <w:t>Teaching and Scholarship</w:t>
            </w:r>
            <w:r w:rsidR="003B4ED9">
              <w:rPr>
                <w:szCs w:val="20"/>
              </w:rPr>
              <w:t xml:space="preserve"> of Teaching</w:t>
            </w:r>
            <w:r w:rsidR="00777FD2">
              <w:rPr>
                <w:szCs w:val="20"/>
              </w:rPr>
              <w:t xml:space="preserve"> / </w:t>
            </w:r>
            <w:r w:rsidRPr="00485F21">
              <w:rPr>
                <w:szCs w:val="20"/>
              </w:rPr>
              <w:t>Research</w:t>
            </w:r>
            <w:r w:rsidR="00777FD2">
              <w:rPr>
                <w:szCs w:val="20"/>
              </w:rPr>
              <w:t xml:space="preserve"> / </w:t>
            </w:r>
            <w:r w:rsidRPr="00485F21">
              <w:rPr>
                <w:szCs w:val="20"/>
              </w:rPr>
              <w:t>Leadership</w:t>
            </w:r>
            <w:r w:rsidR="001A0D48">
              <w:rPr>
                <w:szCs w:val="20"/>
              </w:rPr>
              <w:t xml:space="preserve"> and </w:t>
            </w:r>
            <w:r w:rsidRPr="00485F21">
              <w:rPr>
                <w:szCs w:val="20"/>
              </w:rPr>
              <w:t>Service projects – are there any strategic needs for the School or Faculty that would necessitate a project workload and do</w:t>
            </w:r>
            <w:r w:rsidR="0041485C">
              <w:rPr>
                <w:szCs w:val="20"/>
              </w:rPr>
              <w:t>es the affected staff member</w:t>
            </w:r>
            <w:r w:rsidRPr="00485F21">
              <w:rPr>
                <w:szCs w:val="20"/>
              </w:rPr>
              <w:t xml:space="preserve"> </w:t>
            </w:r>
            <w:r w:rsidRPr="00663575">
              <w:rPr>
                <w:szCs w:val="20"/>
              </w:rPr>
              <w:t>have the capacity and capability to undertake a project/s?</w:t>
            </w:r>
          </w:p>
          <w:p w14:paraId="7F615EC2" w14:textId="77777777" w:rsidR="006B2129" w:rsidRPr="00485F21" w:rsidRDefault="006B2129" w:rsidP="006B2129">
            <w:pPr>
              <w:pStyle w:val="ListParagraph"/>
              <w:numPr>
                <w:ilvl w:val="0"/>
                <w:numId w:val="12"/>
              </w:numPr>
              <w:spacing w:after="60"/>
              <w:ind w:left="318" w:hanging="284"/>
              <w:contextualSpacing w:val="0"/>
              <w:rPr>
                <w:szCs w:val="20"/>
              </w:rPr>
            </w:pPr>
            <w:r w:rsidRPr="00485F21">
              <w:rPr>
                <w:szCs w:val="20"/>
              </w:rPr>
              <w:t>Are there any units/courses that require review/re-writing? This may provide additional workload opportunities;</w:t>
            </w:r>
          </w:p>
          <w:p w14:paraId="3DC975FE" w14:textId="77777777" w:rsidR="006B2129" w:rsidRPr="00EC54DF" w:rsidRDefault="006B2129" w:rsidP="006B2129">
            <w:pPr>
              <w:pStyle w:val="ListParagraph"/>
              <w:numPr>
                <w:ilvl w:val="0"/>
                <w:numId w:val="12"/>
              </w:numPr>
              <w:spacing w:after="120"/>
              <w:ind w:left="317" w:hanging="284"/>
              <w:contextualSpacing w:val="0"/>
              <w:rPr>
                <w:szCs w:val="20"/>
              </w:rPr>
            </w:pPr>
            <w:r w:rsidRPr="008D0BE1">
              <w:rPr>
                <w:b/>
                <w:bCs/>
                <w:i/>
                <w:iCs/>
                <w:szCs w:val="20"/>
              </w:rPr>
              <w:t>Suggested approach</w:t>
            </w:r>
            <w:r>
              <w:rPr>
                <w:szCs w:val="20"/>
              </w:rPr>
              <w:t xml:space="preserve"> - Develop / complete an </w:t>
            </w:r>
            <w:r w:rsidRPr="00B56710">
              <w:rPr>
                <w:i/>
                <w:iCs/>
                <w:szCs w:val="20"/>
              </w:rPr>
              <w:t>‘</w:t>
            </w:r>
            <w:r>
              <w:rPr>
                <w:i/>
                <w:iCs/>
                <w:szCs w:val="20"/>
              </w:rPr>
              <w:t>Under load</w:t>
            </w:r>
            <w:r w:rsidRPr="00B56710">
              <w:rPr>
                <w:i/>
                <w:iCs/>
                <w:szCs w:val="20"/>
              </w:rPr>
              <w:t xml:space="preserve"> Planning Summary’</w:t>
            </w:r>
            <w:r>
              <w:rPr>
                <w:szCs w:val="20"/>
              </w:rPr>
              <w:t xml:space="preserve"> for each affected staff member/s - refer to </w:t>
            </w:r>
            <w:r w:rsidRPr="006A058D">
              <w:rPr>
                <w:b/>
                <w:bCs/>
                <w:i/>
                <w:iCs/>
                <w:szCs w:val="20"/>
              </w:rPr>
              <w:t xml:space="preserve">Appendix </w:t>
            </w:r>
            <w:r>
              <w:rPr>
                <w:b/>
                <w:bCs/>
                <w:i/>
                <w:iCs/>
                <w:szCs w:val="20"/>
              </w:rPr>
              <w:t>2</w:t>
            </w:r>
            <w:r>
              <w:rPr>
                <w:szCs w:val="20"/>
              </w:rPr>
              <w:t xml:space="preserve">. </w:t>
            </w:r>
          </w:p>
          <w:p w14:paraId="74C06E55" w14:textId="77777777" w:rsidR="006B2129" w:rsidRPr="00EC54DF" w:rsidRDefault="006B2129" w:rsidP="00334C66">
            <w:pPr>
              <w:spacing w:after="120"/>
              <w:ind w:left="33"/>
              <w:rPr>
                <w:szCs w:val="20"/>
              </w:rPr>
            </w:pPr>
            <w:r w:rsidRPr="00745597">
              <w:rPr>
                <w:szCs w:val="20"/>
                <w:u w:val="single"/>
              </w:rPr>
              <w:t xml:space="preserve">Documentation </w:t>
            </w:r>
            <w:r>
              <w:rPr>
                <w:szCs w:val="20"/>
                <w:u w:val="single"/>
              </w:rPr>
              <w:t>tip</w:t>
            </w:r>
            <w:r>
              <w:rPr>
                <w:szCs w:val="20"/>
              </w:rPr>
              <w:t xml:space="preserve"> -</w:t>
            </w:r>
            <w:r w:rsidRPr="00A718D5">
              <w:rPr>
                <w:rFonts w:cstheme="minorHAnsi"/>
                <w:i/>
                <w:iCs/>
                <w:szCs w:val="20"/>
              </w:rPr>
              <w:t xml:space="preserve"> This summary is a key component of the documentation of the consultation / change process.</w:t>
            </w:r>
          </w:p>
        </w:tc>
      </w:tr>
    </w:tbl>
    <w:p w14:paraId="1173D905" w14:textId="77777777" w:rsidR="006B2129" w:rsidRDefault="006B2129" w:rsidP="006B2129">
      <w:pPr>
        <w:spacing w:after="0" w:line="240" w:lineRule="auto"/>
        <w:rPr>
          <w:rFonts w:eastAsia="Times New Roman" w:cs="Arial"/>
          <w:b/>
          <w:color w:val="333333"/>
          <w:szCs w:val="20"/>
        </w:rPr>
      </w:pPr>
    </w:p>
    <w:tbl>
      <w:tblPr>
        <w:tblStyle w:val="TableGrid"/>
        <w:tblW w:w="0" w:type="auto"/>
        <w:tblLook w:val="04A0" w:firstRow="1" w:lastRow="0" w:firstColumn="1" w:lastColumn="0" w:noHBand="0" w:noVBand="1"/>
      </w:tblPr>
      <w:tblGrid>
        <w:gridCol w:w="9016"/>
      </w:tblGrid>
      <w:tr w:rsidR="006B2129" w14:paraId="11EF0322" w14:textId="77777777" w:rsidTr="00334C66">
        <w:tc>
          <w:tcPr>
            <w:tcW w:w="9016" w:type="dxa"/>
          </w:tcPr>
          <w:p w14:paraId="245953C2" w14:textId="77777777" w:rsidR="006B2129" w:rsidRDefault="006B2129" w:rsidP="00334C66">
            <w:pPr>
              <w:rPr>
                <w:rFonts w:eastAsia="Times New Roman" w:cs="Arial"/>
                <w:b/>
                <w:color w:val="333333"/>
                <w:szCs w:val="20"/>
              </w:rPr>
            </w:pPr>
            <w:r>
              <w:rPr>
                <w:rFonts w:eastAsia="Times New Roman" w:cs="Arial"/>
                <w:b/>
                <w:color w:val="333333"/>
                <w:szCs w:val="20"/>
              </w:rPr>
              <w:t>Potential Resources</w:t>
            </w:r>
          </w:p>
        </w:tc>
      </w:tr>
      <w:tr w:rsidR="006B2129" w14:paraId="65795E08" w14:textId="77777777" w:rsidTr="00334C66">
        <w:tc>
          <w:tcPr>
            <w:tcW w:w="9016" w:type="dxa"/>
          </w:tcPr>
          <w:p w14:paraId="1957F809" w14:textId="77777777" w:rsidR="006B2129" w:rsidRPr="003A1FDD" w:rsidRDefault="00517A5E" w:rsidP="00334C66">
            <w:pPr>
              <w:spacing w:after="120"/>
              <w:ind w:left="34"/>
              <w:rPr>
                <w:sz w:val="18"/>
                <w:szCs w:val="18"/>
              </w:rPr>
            </w:pPr>
            <w:hyperlink r:id="rId28" w:history="1">
              <w:r w:rsidR="006B2129" w:rsidRPr="00211238">
                <w:rPr>
                  <w:rStyle w:val="Hyperlink"/>
                  <w:sz w:val="18"/>
                  <w:szCs w:val="18"/>
                </w:rPr>
                <w:t>Agreement</w:t>
              </w:r>
            </w:hyperlink>
            <w:r w:rsidR="006B2129" w:rsidRPr="003A1FDD">
              <w:rPr>
                <w:sz w:val="18"/>
                <w:szCs w:val="18"/>
              </w:rPr>
              <w:t>, clauses 4.1.1.2 &amp; 5.2</w:t>
            </w:r>
          </w:p>
          <w:p w14:paraId="5ED32C16" w14:textId="77777777" w:rsidR="006B2129" w:rsidRPr="003A1FDD" w:rsidRDefault="00517A5E" w:rsidP="00334C66">
            <w:pPr>
              <w:spacing w:after="120"/>
              <w:ind w:left="34"/>
              <w:rPr>
                <w:sz w:val="18"/>
                <w:szCs w:val="18"/>
              </w:rPr>
            </w:pPr>
            <w:hyperlink r:id="rId29" w:history="1">
              <w:r w:rsidR="006B2129" w:rsidRPr="00211238">
                <w:rPr>
                  <w:rStyle w:val="Hyperlink"/>
                  <w:sz w:val="18"/>
                  <w:szCs w:val="18"/>
                </w:rPr>
                <w:t>Academic Workload Policy</w:t>
              </w:r>
            </w:hyperlink>
          </w:p>
          <w:p w14:paraId="664F3862" w14:textId="77777777" w:rsidR="006B2129" w:rsidRPr="003A1FDD" w:rsidRDefault="00517A5E" w:rsidP="00334C66">
            <w:pPr>
              <w:spacing w:after="120"/>
              <w:ind w:left="34"/>
              <w:rPr>
                <w:sz w:val="18"/>
                <w:szCs w:val="18"/>
              </w:rPr>
            </w:pPr>
            <w:hyperlink r:id="rId30" w:history="1">
              <w:r w:rsidR="006B2129" w:rsidRPr="00B562EB">
                <w:rPr>
                  <w:rStyle w:val="Hyperlink"/>
                  <w:sz w:val="18"/>
                  <w:szCs w:val="18"/>
                </w:rPr>
                <w:t>Framework for Leading and Managing Change at ACU</w:t>
              </w:r>
            </w:hyperlink>
            <w:r w:rsidR="006B2129" w:rsidRPr="003A1FDD">
              <w:rPr>
                <w:sz w:val="18"/>
                <w:szCs w:val="18"/>
              </w:rPr>
              <w:t>, clauses 2.1 – 2.2</w:t>
            </w:r>
          </w:p>
          <w:p w14:paraId="0832F321" w14:textId="103DD264" w:rsidR="006B2129" w:rsidRPr="003A1FDD" w:rsidRDefault="006B2129" w:rsidP="00334C66">
            <w:pPr>
              <w:spacing w:after="120"/>
              <w:ind w:left="34"/>
              <w:rPr>
                <w:sz w:val="18"/>
                <w:szCs w:val="18"/>
              </w:rPr>
            </w:pPr>
            <w:r w:rsidRPr="003A1FDD">
              <w:rPr>
                <w:sz w:val="18"/>
                <w:szCs w:val="18"/>
              </w:rPr>
              <w:t xml:space="preserve">Leave balances (available from Staff Connect), or </w:t>
            </w:r>
            <w:r w:rsidR="00BB4152" w:rsidRPr="005874D7">
              <w:rPr>
                <w:sz w:val="18"/>
                <w:szCs w:val="18"/>
              </w:rPr>
              <w:t>l</w:t>
            </w:r>
            <w:r w:rsidR="00B9740C" w:rsidRPr="005874D7">
              <w:rPr>
                <w:sz w:val="18"/>
                <w:szCs w:val="18"/>
              </w:rPr>
              <w:t xml:space="preserve">eave </w:t>
            </w:r>
            <w:r w:rsidR="00BB4152" w:rsidRPr="005874D7">
              <w:rPr>
                <w:sz w:val="18"/>
                <w:szCs w:val="18"/>
              </w:rPr>
              <w:t>m</w:t>
            </w:r>
            <w:r w:rsidR="00B9740C" w:rsidRPr="005874D7">
              <w:rPr>
                <w:sz w:val="18"/>
                <w:szCs w:val="18"/>
              </w:rPr>
              <w:t xml:space="preserve">anagement </w:t>
            </w:r>
            <w:r w:rsidR="00BB4152" w:rsidRPr="005874D7">
              <w:rPr>
                <w:sz w:val="18"/>
                <w:szCs w:val="18"/>
              </w:rPr>
              <w:t>r</w:t>
            </w:r>
            <w:r w:rsidR="00AD1027" w:rsidRPr="005874D7">
              <w:rPr>
                <w:sz w:val="18"/>
                <w:szCs w:val="18"/>
              </w:rPr>
              <w:t>eport</w:t>
            </w:r>
            <w:r w:rsidRPr="005874D7">
              <w:rPr>
                <w:sz w:val="18"/>
                <w:szCs w:val="18"/>
              </w:rPr>
              <w:t xml:space="preserve"> from HR</w:t>
            </w:r>
          </w:p>
          <w:p w14:paraId="25A5DF34" w14:textId="2F29CE86" w:rsidR="006B2129" w:rsidRPr="003A1FDD" w:rsidRDefault="006B2129" w:rsidP="00334C66">
            <w:pPr>
              <w:spacing w:after="120"/>
              <w:ind w:left="34"/>
              <w:rPr>
                <w:sz w:val="18"/>
                <w:szCs w:val="18"/>
              </w:rPr>
            </w:pPr>
            <w:r w:rsidRPr="003A1FDD">
              <w:rPr>
                <w:sz w:val="18"/>
                <w:szCs w:val="18"/>
              </w:rPr>
              <w:t xml:space="preserve">Fixed term contracts and expiry dates (available from Staff Connect) or </w:t>
            </w:r>
            <w:r w:rsidRPr="005874D7">
              <w:rPr>
                <w:sz w:val="18"/>
                <w:szCs w:val="18"/>
              </w:rPr>
              <w:t xml:space="preserve">a </w:t>
            </w:r>
            <w:r w:rsidR="005874D7" w:rsidRPr="005874D7">
              <w:rPr>
                <w:sz w:val="18"/>
                <w:szCs w:val="18"/>
              </w:rPr>
              <w:t>r</w:t>
            </w:r>
            <w:r w:rsidRPr="005874D7">
              <w:rPr>
                <w:sz w:val="18"/>
                <w:szCs w:val="18"/>
              </w:rPr>
              <w:t>eport from HR</w:t>
            </w:r>
          </w:p>
          <w:p w14:paraId="677099CA" w14:textId="4CD4D4A3" w:rsidR="006B2129" w:rsidRPr="003A1FDD" w:rsidRDefault="006B2129" w:rsidP="00334C66">
            <w:pPr>
              <w:spacing w:after="120"/>
              <w:rPr>
                <w:sz w:val="18"/>
                <w:szCs w:val="18"/>
              </w:rPr>
            </w:pPr>
            <w:r w:rsidRPr="003A1FDD">
              <w:rPr>
                <w:sz w:val="18"/>
                <w:szCs w:val="18"/>
              </w:rPr>
              <w:t xml:space="preserve">Sessional Staff from the Sessional </w:t>
            </w:r>
            <w:r w:rsidRPr="00A57BBE">
              <w:rPr>
                <w:sz w:val="18"/>
                <w:szCs w:val="18"/>
              </w:rPr>
              <w:t xml:space="preserve">Staff System, or </w:t>
            </w:r>
            <w:r w:rsidR="00646BBC" w:rsidRPr="00A57BBE">
              <w:rPr>
                <w:sz w:val="18"/>
                <w:szCs w:val="18"/>
              </w:rPr>
              <w:t>the</w:t>
            </w:r>
            <w:r w:rsidR="00646BBC" w:rsidRPr="005874D7">
              <w:rPr>
                <w:sz w:val="18"/>
                <w:szCs w:val="18"/>
              </w:rPr>
              <w:t xml:space="preserve"> casual Conversion Dashboard can be discussed with HR</w:t>
            </w:r>
          </w:p>
          <w:p w14:paraId="65C8DAA8" w14:textId="77777777" w:rsidR="006B2129" w:rsidRDefault="006B2129" w:rsidP="00334C66">
            <w:pPr>
              <w:rPr>
                <w:rFonts w:eastAsia="Times New Roman" w:cs="Arial"/>
                <w:b/>
                <w:color w:val="333333"/>
                <w:szCs w:val="20"/>
              </w:rPr>
            </w:pPr>
            <w:r w:rsidRPr="003A1FDD">
              <w:rPr>
                <w:rFonts w:cstheme="minorHAnsi"/>
                <w:sz w:val="18"/>
                <w:szCs w:val="18"/>
              </w:rPr>
              <w:t xml:space="preserve">Under load Planning Summary – </w:t>
            </w:r>
            <w:r w:rsidRPr="003A1FDD">
              <w:rPr>
                <w:rFonts w:cstheme="minorHAnsi"/>
                <w:b/>
                <w:bCs/>
                <w:i/>
                <w:iCs/>
                <w:sz w:val="18"/>
                <w:szCs w:val="18"/>
              </w:rPr>
              <w:t>Appendix 2</w:t>
            </w:r>
          </w:p>
        </w:tc>
      </w:tr>
    </w:tbl>
    <w:p w14:paraId="7C195489" w14:textId="489D4126" w:rsidR="006B2129" w:rsidRDefault="006B2129" w:rsidP="006B2129">
      <w:pPr>
        <w:spacing w:after="0" w:line="240" w:lineRule="auto"/>
        <w:rPr>
          <w:rFonts w:eastAsia="Times New Roman" w:cs="Arial"/>
          <w:b/>
          <w:color w:val="333333"/>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E8244F" w14:paraId="08790A5F" w14:textId="77777777" w:rsidTr="00E8244F">
        <w:tc>
          <w:tcPr>
            <w:tcW w:w="9175" w:type="dxa"/>
          </w:tcPr>
          <w:p w14:paraId="66EC0B43" w14:textId="77777777" w:rsidR="00E8244F" w:rsidRDefault="00E8244F" w:rsidP="006B2129">
            <w:pPr>
              <w:rPr>
                <w:rFonts w:eastAsia="Times New Roman" w:cs="Arial"/>
                <w:b/>
                <w:color w:val="333333"/>
                <w:szCs w:val="20"/>
              </w:rPr>
            </w:pPr>
          </w:p>
        </w:tc>
      </w:tr>
    </w:tbl>
    <w:p w14:paraId="6723169F" w14:textId="4827C2AE" w:rsidR="00D259BC" w:rsidRDefault="00D259BC" w:rsidP="006B2129">
      <w:pPr>
        <w:rPr>
          <w:rFonts w:eastAsia="Times New Roman" w:cs="Arial"/>
          <w:b/>
          <w:color w:val="333333"/>
          <w:szCs w:val="20"/>
        </w:rPr>
      </w:pPr>
    </w:p>
    <w:p w14:paraId="38645CC9" w14:textId="7D48611C" w:rsidR="00D259BC" w:rsidRDefault="00D259BC">
      <w:pPr>
        <w:rPr>
          <w:rFonts w:eastAsia="Times New Roman" w:cs="Arial"/>
          <w:b/>
          <w:color w:val="333333"/>
          <w:szCs w:val="20"/>
        </w:rPr>
      </w:pPr>
      <w:r>
        <w:rPr>
          <w:rFonts w:eastAsia="Times New Roman" w:cs="Arial"/>
          <w:b/>
          <w:color w:val="333333"/>
          <w:szCs w:val="20"/>
        </w:rPr>
        <w:br w:type="page"/>
      </w:r>
    </w:p>
    <w:p w14:paraId="72CD00BB" w14:textId="4833F6B8" w:rsidR="006B2129" w:rsidRDefault="006B2129" w:rsidP="006B2129">
      <w:pPr>
        <w:rPr>
          <w:rFonts w:eastAsia="Times New Roman" w:cs="Arial"/>
          <w:b/>
          <w:color w:val="333333"/>
          <w:szCs w:val="20"/>
        </w:rPr>
      </w:pPr>
      <w:r>
        <w:rPr>
          <w:noProof/>
        </w:rPr>
        <w:lastRenderedPageBreak/>
        <w:drawing>
          <wp:inline distT="0" distB="0" distL="0" distR="0" wp14:anchorId="605A7880" wp14:editId="1828F942">
            <wp:extent cx="5486400" cy="1085850"/>
            <wp:effectExtent l="19050" t="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0C8CC0CC" w14:textId="3A5F4549" w:rsidR="008D2658" w:rsidRDefault="00367CD4" w:rsidP="0078619E">
      <w:pPr>
        <w:spacing w:after="120" w:line="240" w:lineRule="auto"/>
        <w:jc w:val="center"/>
        <w:rPr>
          <w:rFonts w:eastAsia="Times New Roman" w:cs="Arial"/>
          <w:b/>
          <w:color w:val="333333"/>
          <w:szCs w:val="20"/>
        </w:rPr>
      </w:pPr>
      <w:r>
        <w:rPr>
          <w:rFonts w:eastAsia="Times New Roman" w:cs="Arial"/>
          <w:b/>
          <w:color w:val="333333"/>
          <w:szCs w:val="20"/>
        </w:rPr>
        <w:t>Meeting 1</w:t>
      </w:r>
    </w:p>
    <w:tbl>
      <w:tblPr>
        <w:tblStyle w:val="TableGrid"/>
        <w:tblW w:w="0" w:type="auto"/>
        <w:tblLook w:val="04A0" w:firstRow="1" w:lastRow="0" w:firstColumn="1" w:lastColumn="0" w:noHBand="0" w:noVBand="1"/>
      </w:tblPr>
      <w:tblGrid>
        <w:gridCol w:w="9016"/>
      </w:tblGrid>
      <w:tr w:rsidR="006B2129" w14:paraId="09319CBA" w14:textId="77777777" w:rsidTr="00334C66">
        <w:tc>
          <w:tcPr>
            <w:tcW w:w="9016" w:type="dxa"/>
          </w:tcPr>
          <w:p w14:paraId="3DA1F49A" w14:textId="77777777" w:rsidR="006B2129" w:rsidRDefault="006B2129" w:rsidP="00334C66">
            <w:pPr>
              <w:rPr>
                <w:rFonts w:eastAsia="Times New Roman" w:cs="Arial"/>
                <w:b/>
                <w:color w:val="333333"/>
                <w:szCs w:val="20"/>
              </w:rPr>
            </w:pPr>
            <w:r>
              <w:rPr>
                <w:rFonts w:eastAsia="Times New Roman" w:cs="Arial"/>
                <w:b/>
                <w:color w:val="333333"/>
                <w:szCs w:val="20"/>
              </w:rPr>
              <w:t>Potential Participants</w:t>
            </w:r>
          </w:p>
        </w:tc>
      </w:tr>
      <w:tr w:rsidR="006B2129" w14:paraId="3C80CCBA" w14:textId="77777777" w:rsidTr="00334C66">
        <w:tc>
          <w:tcPr>
            <w:tcW w:w="9016" w:type="dxa"/>
          </w:tcPr>
          <w:p w14:paraId="4F564ACF" w14:textId="77777777" w:rsidR="006B2129" w:rsidRDefault="006B2129" w:rsidP="00334C66">
            <w:pPr>
              <w:rPr>
                <w:rFonts w:eastAsia="Times New Roman" w:cs="Arial"/>
                <w:b/>
                <w:color w:val="333333"/>
                <w:szCs w:val="20"/>
              </w:rPr>
            </w:pPr>
            <w:r w:rsidRPr="00485F21">
              <w:rPr>
                <w:szCs w:val="20"/>
              </w:rPr>
              <w:t>Nominated supervisor and staff member – with option of a support person and HR representative.</w:t>
            </w:r>
          </w:p>
        </w:tc>
      </w:tr>
    </w:tbl>
    <w:p w14:paraId="343ADA22" w14:textId="77777777" w:rsidR="006B2129" w:rsidRDefault="006B2129" w:rsidP="006B2129">
      <w:pPr>
        <w:spacing w:after="0" w:line="240" w:lineRule="auto"/>
        <w:rPr>
          <w:rFonts w:eastAsia="Times New Roman" w:cs="Arial"/>
          <w:b/>
          <w:color w:val="333333"/>
          <w:szCs w:val="20"/>
        </w:rPr>
      </w:pPr>
    </w:p>
    <w:tbl>
      <w:tblPr>
        <w:tblStyle w:val="TableGrid"/>
        <w:tblW w:w="0" w:type="auto"/>
        <w:tblLook w:val="04A0" w:firstRow="1" w:lastRow="0" w:firstColumn="1" w:lastColumn="0" w:noHBand="0" w:noVBand="1"/>
      </w:tblPr>
      <w:tblGrid>
        <w:gridCol w:w="9016"/>
      </w:tblGrid>
      <w:tr w:rsidR="006B2129" w14:paraId="313FB06E" w14:textId="77777777" w:rsidTr="00334C66">
        <w:tc>
          <w:tcPr>
            <w:tcW w:w="9016" w:type="dxa"/>
          </w:tcPr>
          <w:p w14:paraId="50CF06AB" w14:textId="77777777" w:rsidR="006B2129" w:rsidRDefault="006B2129" w:rsidP="00334C66">
            <w:pPr>
              <w:rPr>
                <w:rFonts w:eastAsia="Times New Roman" w:cs="Arial"/>
                <w:b/>
                <w:color w:val="333333"/>
                <w:szCs w:val="20"/>
              </w:rPr>
            </w:pPr>
            <w:r>
              <w:rPr>
                <w:rFonts w:eastAsia="Times New Roman" w:cs="Arial"/>
                <w:b/>
                <w:color w:val="333333"/>
                <w:szCs w:val="20"/>
              </w:rPr>
              <w:t>Purpose</w:t>
            </w:r>
          </w:p>
        </w:tc>
      </w:tr>
      <w:tr w:rsidR="006B2129" w14:paraId="4B6EC8AB" w14:textId="77777777" w:rsidTr="00334C66">
        <w:tc>
          <w:tcPr>
            <w:tcW w:w="9016" w:type="dxa"/>
          </w:tcPr>
          <w:p w14:paraId="73602B6C" w14:textId="77777777" w:rsidR="006B2129" w:rsidRPr="00745597" w:rsidRDefault="006B2129" w:rsidP="00334C66">
            <w:pPr>
              <w:rPr>
                <w:rFonts w:eastAsia="Times New Roman" w:cs="Arial"/>
                <w:b/>
                <w:color w:val="333333"/>
                <w:szCs w:val="20"/>
              </w:rPr>
            </w:pPr>
            <w:r w:rsidRPr="00745597">
              <w:rPr>
                <w:szCs w:val="20"/>
              </w:rPr>
              <w:t>Facilitate a genuine two-way conversation where the key issues are identified and discussed and the staff member has the ability to consider and provide input into potential options to mitigate a potential under load situation.</w:t>
            </w:r>
          </w:p>
        </w:tc>
      </w:tr>
    </w:tbl>
    <w:p w14:paraId="74151A77" w14:textId="77777777" w:rsidR="006B2129" w:rsidRDefault="006B2129" w:rsidP="006B2129">
      <w:pPr>
        <w:spacing w:after="0" w:line="240" w:lineRule="auto"/>
        <w:rPr>
          <w:rFonts w:eastAsia="Times New Roman" w:cs="Arial"/>
          <w:b/>
          <w:color w:val="333333"/>
          <w:szCs w:val="20"/>
        </w:rPr>
      </w:pPr>
    </w:p>
    <w:tbl>
      <w:tblPr>
        <w:tblStyle w:val="TableGrid"/>
        <w:tblW w:w="0" w:type="auto"/>
        <w:tblLook w:val="04A0" w:firstRow="1" w:lastRow="0" w:firstColumn="1" w:lastColumn="0" w:noHBand="0" w:noVBand="1"/>
      </w:tblPr>
      <w:tblGrid>
        <w:gridCol w:w="9016"/>
      </w:tblGrid>
      <w:tr w:rsidR="006B2129" w14:paraId="2587781C" w14:textId="77777777" w:rsidTr="00334C66">
        <w:tc>
          <w:tcPr>
            <w:tcW w:w="9016" w:type="dxa"/>
          </w:tcPr>
          <w:p w14:paraId="68A538F8" w14:textId="77777777" w:rsidR="006B2129" w:rsidRDefault="006B2129" w:rsidP="00334C66">
            <w:pPr>
              <w:rPr>
                <w:rFonts w:eastAsia="Times New Roman" w:cs="Arial"/>
                <w:b/>
                <w:color w:val="333333"/>
                <w:szCs w:val="20"/>
              </w:rPr>
            </w:pPr>
            <w:r>
              <w:rPr>
                <w:rFonts w:eastAsia="Times New Roman" w:cs="Arial"/>
                <w:b/>
                <w:color w:val="333333"/>
                <w:szCs w:val="20"/>
              </w:rPr>
              <w:t>Suggested Approach / Potential Actions</w:t>
            </w:r>
          </w:p>
        </w:tc>
      </w:tr>
      <w:tr w:rsidR="006B2129" w14:paraId="2A99B0D0" w14:textId="77777777" w:rsidTr="00334C66">
        <w:tc>
          <w:tcPr>
            <w:tcW w:w="9016" w:type="dxa"/>
          </w:tcPr>
          <w:p w14:paraId="7C267A12" w14:textId="1B52DBFE" w:rsidR="00CE7DAE" w:rsidRPr="00CE7DAE" w:rsidRDefault="006B2129" w:rsidP="006A2225">
            <w:pPr>
              <w:pStyle w:val="ListParagraph"/>
              <w:numPr>
                <w:ilvl w:val="0"/>
                <w:numId w:val="24"/>
              </w:numPr>
              <w:spacing w:after="120"/>
              <w:ind w:left="357" w:hanging="357"/>
              <w:contextualSpacing w:val="0"/>
              <w:rPr>
                <w:szCs w:val="20"/>
              </w:rPr>
            </w:pPr>
            <w:r w:rsidRPr="00CE7DAE">
              <w:rPr>
                <w:szCs w:val="20"/>
              </w:rPr>
              <w:t>Arrange a workload discussion with the staff member.</w:t>
            </w:r>
          </w:p>
          <w:p w14:paraId="75B7B56A" w14:textId="30EB0D63" w:rsidR="006B2129" w:rsidRDefault="006B2129" w:rsidP="006B2129">
            <w:pPr>
              <w:pStyle w:val="ListParagraph"/>
              <w:numPr>
                <w:ilvl w:val="0"/>
                <w:numId w:val="19"/>
              </w:numPr>
              <w:spacing w:after="120"/>
              <w:ind w:left="714" w:hanging="357"/>
              <w:contextualSpacing w:val="0"/>
            </w:pPr>
            <w:r>
              <w:t xml:space="preserve">Contact the staff member via the phone (or Teams call, </w:t>
            </w:r>
            <w:r w:rsidR="006B760B">
              <w:t>voice,</w:t>
            </w:r>
            <w:r>
              <w:t xml:space="preserve"> or video) or in person to advise them that you will be arranging a meeting to discuss their individual contribution and their annual workload allocation;</w:t>
            </w:r>
          </w:p>
          <w:p w14:paraId="23B78B83" w14:textId="77777777" w:rsidR="006B2129" w:rsidRPr="00C14A62" w:rsidRDefault="006B2129" w:rsidP="00CE7DAE">
            <w:pPr>
              <w:pStyle w:val="ListParagraph"/>
              <w:numPr>
                <w:ilvl w:val="1"/>
                <w:numId w:val="19"/>
              </w:numPr>
              <w:spacing w:after="60"/>
              <w:ind w:left="1434" w:hanging="357"/>
              <w:contextualSpacing w:val="0"/>
            </w:pPr>
            <w:r>
              <w:t xml:space="preserve">Advise the staff member that they are welcome to </w:t>
            </w:r>
            <w:r w:rsidRPr="00485F21">
              <w:rPr>
                <w:szCs w:val="20"/>
              </w:rPr>
              <w:t>bring a support person</w:t>
            </w:r>
            <w:r>
              <w:rPr>
                <w:szCs w:val="20"/>
              </w:rPr>
              <w:t xml:space="preserve"> or staff representative</w:t>
            </w:r>
            <w:r w:rsidRPr="00485F21">
              <w:rPr>
                <w:szCs w:val="20"/>
              </w:rPr>
              <w:t xml:space="preserve"> to the meeting</w:t>
            </w:r>
            <w:r>
              <w:rPr>
                <w:szCs w:val="20"/>
              </w:rPr>
              <w:t xml:space="preserve"> if they wish, so long as they are not a </w:t>
            </w:r>
            <w:r w:rsidRPr="00485F21">
              <w:rPr>
                <w:szCs w:val="20"/>
              </w:rPr>
              <w:t>practicing barrister or solicitor</w:t>
            </w:r>
            <w:r>
              <w:rPr>
                <w:szCs w:val="20"/>
              </w:rPr>
              <w:t xml:space="preserve"> – they just need to let you know if they will be inviting a support person to the meeting;</w:t>
            </w:r>
          </w:p>
          <w:p w14:paraId="536FD88F" w14:textId="2124954C" w:rsidR="006B2129" w:rsidRDefault="00E73E7C" w:rsidP="006B2129">
            <w:pPr>
              <w:pStyle w:val="ListParagraph"/>
              <w:numPr>
                <w:ilvl w:val="1"/>
                <w:numId w:val="19"/>
              </w:numPr>
              <w:spacing w:after="120"/>
              <w:contextualSpacing w:val="0"/>
            </w:pPr>
            <w:r>
              <w:rPr>
                <w:szCs w:val="20"/>
              </w:rPr>
              <w:t>F</w:t>
            </w:r>
            <w:r w:rsidR="006B2129" w:rsidRPr="00C14A62">
              <w:rPr>
                <w:szCs w:val="20"/>
              </w:rPr>
              <w:t>ollow up the</w:t>
            </w:r>
            <w:r>
              <w:rPr>
                <w:szCs w:val="20"/>
              </w:rPr>
              <w:t xml:space="preserve"> initial contact</w:t>
            </w:r>
            <w:r w:rsidR="006B2129" w:rsidRPr="00C14A62">
              <w:rPr>
                <w:szCs w:val="20"/>
              </w:rPr>
              <w:t xml:space="preserve"> with a meeting invitation;</w:t>
            </w:r>
          </w:p>
          <w:p w14:paraId="04D3DA18" w14:textId="77777777" w:rsidR="006B2129" w:rsidRDefault="006B2129" w:rsidP="006B2129">
            <w:pPr>
              <w:pStyle w:val="ListParagraph"/>
              <w:numPr>
                <w:ilvl w:val="0"/>
                <w:numId w:val="19"/>
              </w:numPr>
              <w:spacing w:after="120"/>
              <w:ind w:left="714" w:hanging="357"/>
              <w:contextualSpacing w:val="0"/>
            </w:pPr>
            <w:r>
              <w:t>Follow up the contact with an email invitation – similar to the following:</w:t>
            </w:r>
          </w:p>
          <w:p w14:paraId="4E626CA9" w14:textId="77777777" w:rsidR="006B2129" w:rsidRPr="00C14A62" w:rsidRDefault="006B2129" w:rsidP="00334C66">
            <w:pPr>
              <w:pStyle w:val="ListParagraph"/>
              <w:spacing w:after="120"/>
              <w:contextualSpacing w:val="0"/>
              <w:rPr>
                <w:i/>
                <w:iCs/>
              </w:rPr>
            </w:pPr>
            <w:r w:rsidRPr="00C14A62">
              <w:rPr>
                <w:i/>
                <w:iCs/>
              </w:rPr>
              <w:t>Dear XXX,</w:t>
            </w:r>
          </w:p>
          <w:p w14:paraId="30EF7419" w14:textId="77777777" w:rsidR="006B2129" w:rsidRPr="00C14A62" w:rsidRDefault="006B2129" w:rsidP="00334C66">
            <w:pPr>
              <w:pStyle w:val="ListParagraph"/>
              <w:spacing w:after="120"/>
              <w:contextualSpacing w:val="0"/>
              <w:rPr>
                <w:i/>
                <w:iCs/>
              </w:rPr>
            </w:pPr>
            <w:r w:rsidRPr="00C14A62">
              <w:rPr>
                <w:i/>
                <w:iCs/>
              </w:rPr>
              <w:t xml:space="preserve">Following on from our recent conversation, I have arranged the following time for us to meet to have an initial </w:t>
            </w:r>
            <w:r w:rsidRPr="00C14A62">
              <w:rPr>
                <w:i/>
                <w:iCs/>
                <w:color w:val="FF0000"/>
              </w:rPr>
              <w:t>[or follow up – select as required]</w:t>
            </w:r>
            <w:r w:rsidRPr="00C14A62">
              <w:rPr>
                <w:i/>
                <w:iCs/>
              </w:rPr>
              <w:t xml:space="preserve"> meeting to discuss your current individual academic contribution and annual workload.</w:t>
            </w:r>
          </w:p>
          <w:p w14:paraId="6D45C1B7" w14:textId="77777777" w:rsidR="006B2129" w:rsidRPr="00C14A62" w:rsidRDefault="006B2129" w:rsidP="00334C66">
            <w:pPr>
              <w:pStyle w:val="ListParagraph"/>
              <w:spacing w:after="120"/>
              <w:contextualSpacing w:val="0"/>
              <w:rPr>
                <w:i/>
                <w:iCs/>
                <w:szCs w:val="20"/>
              </w:rPr>
            </w:pPr>
            <w:r w:rsidRPr="00C14A62">
              <w:rPr>
                <w:i/>
                <w:iCs/>
              </w:rPr>
              <w:t xml:space="preserve">As this is an individual workload discussion as per the Academic Workload Policy, the meeting is currently scheduled for just us </w:t>
            </w:r>
            <w:r w:rsidRPr="00C14A62">
              <w:rPr>
                <w:i/>
                <w:iCs/>
                <w:color w:val="FF0000"/>
              </w:rPr>
              <w:t xml:space="preserve">{identify the participants, i.e., just nominated supervisor and staff member; or supervisor, </w:t>
            </w:r>
            <w:proofErr w:type="spellStart"/>
            <w:r w:rsidRPr="00C14A62">
              <w:rPr>
                <w:i/>
                <w:iCs/>
                <w:color w:val="FF0000"/>
              </w:rPr>
              <w:t>HoS</w:t>
            </w:r>
            <w:proofErr w:type="spellEnd"/>
            <w:r w:rsidRPr="00C14A62">
              <w:rPr>
                <w:i/>
                <w:iCs/>
                <w:color w:val="FF0000"/>
              </w:rPr>
              <w:t xml:space="preserve"> and staff member etc.}</w:t>
            </w:r>
            <w:r w:rsidRPr="00C14A62">
              <w:rPr>
                <w:i/>
                <w:iCs/>
              </w:rPr>
              <w:t xml:space="preserve">. However, you are welcome to </w:t>
            </w:r>
            <w:r w:rsidRPr="00C14A62">
              <w:rPr>
                <w:i/>
                <w:iCs/>
                <w:szCs w:val="20"/>
              </w:rPr>
              <w:t>bring a support person or staff representative to the meeting if you wish, so long as they are not a practicing barrister or solicitor. Please just let me know if you will be inviting a support person to the meeting.</w:t>
            </w:r>
          </w:p>
          <w:p w14:paraId="28257322" w14:textId="77777777" w:rsidR="006B2129" w:rsidRDefault="006B2129" w:rsidP="00334C66">
            <w:pPr>
              <w:pStyle w:val="ListParagraph"/>
              <w:spacing w:after="120"/>
              <w:contextualSpacing w:val="0"/>
              <w:rPr>
                <w:i/>
                <w:iCs/>
                <w:szCs w:val="20"/>
              </w:rPr>
            </w:pPr>
            <w:r w:rsidRPr="00C14A62">
              <w:rPr>
                <w:i/>
                <w:iCs/>
                <w:szCs w:val="20"/>
              </w:rPr>
              <w:t xml:space="preserve">Thanks in advance and I will see you on the </w:t>
            </w:r>
            <w:r w:rsidRPr="00C14A62">
              <w:rPr>
                <w:i/>
                <w:iCs/>
                <w:color w:val="FF0000"/>
                <w:szCs w:val="20"/>
              </w:rPr>
              <w:t>[date of the meeting]</w:t>
            </w:r>
            <w:r w:rsidRPr="00C14A62">
              <w:rPr>
                <w:i/>
                <w:iCs/>
                <w:szCs w:val="20"/>
              </w:rPr>
              <w:t>.</w:t>
            </w:r>
          </w:p>
          <w:p w14:paraId="3FBE9753" w14:textId="77777777" w:rsidR="006B2129" w:rsidRDefault="006B2129" w:rsidP="00334C66">
            <w:pPr>
              <w:pStyle w:val="ListParagraph"/>
              <w:spacing w:after="120"/>
              <w:contextualSpacing w:val="0"/>
              <w:rPr>
                <w:i/>
                <w:iCs/>
                <w:szCs w:val="20"/>
              </w:rPr>
            </w:pPr>
            <w:r w:rsidRPr="00C14A62">
              <w:rPr>
                <w:i/>
                <w:iCs/>
                <w:szCs w:val="20"/>
              </w:rPr>
              <w:t>Kind regards,</w:t>
            </w:r>
          </w:p>
          <w:p w14:paraId="0DC018EE" w14:textId="77777777" w:rsidR="006B2129" w:rsidRPr="00745597" w:rsidRDefault="006B2129" w:rsidP="00334C66">
            <w:pPr>
              <w:spacing w:after="120"/>
              <w:rPr>
                <w:szCs w:val="20"/>
              </w:rPr>
            </w:pPr>
            <w:r w:rsidRPr="00745597">
              <w:rPr>
                <w:szCs w:val="20"/>
                <w:u w:val="single"/>
              </w:rPr>
              <w:t xml:space="preserve">Documentation </w:t>
            </w:r>
            <w:r>
              <w:rPr>
                <w:szCs w:val="20"/>
                <w:u w:val="single"/>
              </w:rPr>
              <w:t>tip</w:t>
            </w:r>
            <w:r>
              <w:rPr>
                <w:szCs w:val="20"/>
              </w:rPr>
              <w:t xml:space="preserve"> - </w:t>
            </w:r>
            <w:r w:rsidRPr="00A718D5">
              <w:rPr>
                <w:rFonts w:cstheme="minorHAnsi"/>
                <w:i/>
                <w:iCs/>
                <w:szCs w:val="20"/>
              </w:rPr>
              <w:t>This email/s is a component of the documentation of the consultation / change process.</w:t>
            </w:r>
          </w:p>
          <w:p w14:paraId="1D892AC5" w14:textId="2201217F" w:rsidR="006B2129" w:rsidRDefault="006B2129" w:rsidP="00CE7DAE">
            <w:pPr>
              <w:pStyle w:val="ListParagraph"/>
              <w:numPr>
                <w:ilvl w:val="0"/>
                <w:numId w:val="25"/>
              </w:numPr>
              <w:spacing w:after="120"/>
              <w:ind w:left="357" w:hanging="357"/>
              <w:contextualSpacing w:val="0"/>
              <w:rPr>
                <w:szCs w:val="20"/>
              </w:rPr>
            </w:pPr>
            <w:r w:rsidRPr="00CE7DAE">
              <w:rPr>
                <w:szCs w:val="20"/>
              </w:rPr>
              <w:t>During the meeting:</w:t>
            </w:r>
          </w:p>
          <w:p w14:paraId="206EB9AA" w14:textId="3D2CB4B2" w:rsidR="00CE7DAE" w:rsidRDefault="00CE7DAE" w:rsidP="00CE7DAE">
            <w:pPr>
              <w:pStyle w:val="ListParagraph"/>
              <w:numPr>
                <w:ilvl w:val="1"/>
                <w:numId w:val="25"/>
              </w:numPr>
              <w:spacing w:after="80"/>
              <w:ind w:left="1077" w:hanging="357"/>
              <w:contextualSpacing w:val="0"/>
              <w:rPr>
                <w:szCs w:val="20"/>
              </w:rPr>
            </w:pPr>
            <w:r w:rsidRPr="00337EC4">
              <w:rPr>
                <w:szCs w:val="20"/>
              </w:rPr>
              <w:t xml:space="preserve">Outline to the staff member that </w:t>
            </w:r>
            <w:r w:rsidR="00F344C8">
              <w:rPr>
                <w:szCs w:val="20"/>
              </w:rPr>
              <w:t xml:space="preserve">a workload allocation </w:t>
            </w:r>
            <w:r w:rsidRPr="00337EC4">
              <w:rPr>
                <w:szCs w:val="20"/>
              </w:rPr>
              <w:t xml:space="preserve">under load </w:t>
            </w:r>
            <w:r w:rsidR="006E0B78">
              <w:rPr>
                <w:szCs w:val="20"/>
              </w:rPr>
              <w:t>exists</w:t>
            </w:r>
            <w:r w:rsidRPr="00337EC4">
              <w:rPr>
                <w:szCs w:val="20"/>
              </w:rPr>
              <w:t>;</w:t>
            </w:r>
          </w:p>
          <w:p w14:paraId="6025707A" w14:textId="223DA75C" w:rsidR="00CE7DAE" w:rsidRDefault="00CE7DAE" w:rsidP="00CE7DAE">
            <w:pPr>
              <w:pStyle w:val="ListParagraph"/>
              <w:numPr>
                <w:ilvl w:val="1"/>
                <w:numId w:val="25"/>
              </w:numPr>
              <w:spacing w:after="80"/>
              <w:ind w:left="1077" w:hanging="357"/>
              <w:contextualSpacing w:val="0"/>
              <w:rPr>
                <w:szCs w:val="20"/>
              </w:rPr>
            </w:pPr>
            <w:r w:rsidRPr="00337EC4">
              <w:rPr>
                <w:szCs w:val="20"/>
              </w:rPr>
              <w:t>Identify and discuss with the staff member the possible causes for the under load;</w:t>
            </w:r>
          </w:p>
          <w:p w14:paraId="324A274D" w14:textId="7C7F3956" w:rsidR="00CE7DAE" w:rsidRDefault="00CE7DAE" w:rsidP="00CE7DAE">
            <w:pPr>
              <w:pStyle w:val="ListParagraph"/>
              <w:numPr>
                <w:ilvl w:val="1"/>
                <w:numId w:val="25"/>
              </w:numPr>
              <w:spacing w:after="80"/>
              <w:ind w:left="1077" w:hanging="357"/>
              <w:contextualSpacing w:val="0"/>
              <w:rPr>
                <w:szCs w:val="20"/>
              </w:rPr>
            </w:pPr>
            <w:r w:rsidRPr="00337EC4">
              <w:rPr>
                <w:szCs w:val="20"/>
              </w:rPr>
              <w:t xml:space="preserve">Discuss whether the under load situation </w:t>
            </w:r>
            <w:r w:rsidR="00986505" w:rsidRPr="00337EC4">
              <w:rPr>
                <w:szCs w:val="20"/>
              </w:rPr>
              <w:t>is short</w:t>
            </w:r>
            <w:r w:rsidRPr="00337EC4">
              <w:rPr>
                <w:szCs w:val="20"/>
              </w:rPr>
              <w:t xml:space="preserve"> term or one-off issue – or a longer-term occurrence. Seek the staff members </w:t>
            </w:r>
            <w:r w:rsidR="001910B3">
              <w:rPr>
                <w:szCs w:val="20"/>
              </w:rPr>
              <w:t>reaction / feedback</w:t>
            </w:r>
            <w:r w:rsidR="00ED4784">
              <w:rPr>
                <w:szCs w:val="20"/>
              </w:rPr>
              <w:t xml:space="preserve"> on this</w:t>
            </w:r>
            <w:r w:rsidRPr="00337EC4">
              <w:rPr>
                <w:szCs w:val="20"/>
              </w:rPr>
              <w:t>;</w:t>
            </w:r>
          </w:p>
          <w:p w14:paraId="58ABF4B8" w14:textId="592119FF" w:rsidR="00CE7DAE" w:rsidRDefault="00CE7DAE" w:rsidP="00CE7DAE">
            <w:pPr>
              <w:pStyle w:val="ListParagraph"/>
              <w:numPr>
                <w:ilvl w:val="1"/>
                <w:numId w:val="25"/>
              </w:numPr>
              <w:spacing w:after="80"/>
              <w:ind w:left="1077" w:hanging="357"/>
              <w:contextualSpacing w:val="0"/>
              <w:rPr>
                <w:szCs w:val="20"/>
              </w:rPr>
            </w:pPr>
            <w:r w:rsidRPr="00337EC4">
              <w:rPr>
                <w:szCs w:val="20"/>
              </w:rPr>
              <w:t>In your planning, you may have identified short- or long-term options with respect to</w:t>
            </w:r>
            <w:r w:rsidR="00F060A3">
              <w:rPr>
                <w:szCs w:val="20"/>
              </w:rPr>
              <w:t xml:space="preserve"> other</w:t>
            </w:r>
            <w:r w:rsidR="007068BC">
              <w:rPr>
                <w:szCs w:val="20"/>
              </w:rPr>
              <w:t xml:space="preserve"> work </w:t>
            </w:r>
            <w:r w:rsidRPr="00337EC4">
              <w:rPr>
                <w:szCs w:val="20"/>
              </w:rPr>
              <w:t>availability -</w:t>
            </w:r>
            <w:r w:rsidRPr="00337EC4">
              <w:rPr>
                <w:i/>
                <w:szCs w:val="20"/>
              </w:rPr>
              <w:t xml:space="preserve"> </w:t>
            </w:r>
            <w:r w:rsidRPr="00337EC4">
              <w:rPr>
                <w:szCs w:val="20"/>
              </w:rPr>
              <w:t xml:space="preserve">due to fixed term contract(s) expiring or not proceeding with </w:t>
            </w:r>
            <w:r w:rsidRPr="00337EC4">
              <w:rPr>
                <w:szCs w:val="20"/>
              </w:rPr>
              <w:lastRenderedPageBreak/>
              <w:t>an intended fixed term arrangement, decreasing sessional staff hours or as a result of other staff utilising leave etc. – initiate a discussion with the staff member on potential shorter or longer-term options (as may be applicable);</w:t>
            </w:r>
          </w:p>
          <w:p w14:paraId="4DAFB226" w14:textId="066F2D1F" w:rsidR="00CE7DAE" w:rsidRDefault="00CE7DAE" w:rsidP="00CE7DAE">
            <w:pPr>
              <w:pStyle w:val="ListParagraph"/>
              <w:numPr>
                <w:ilvl w:val="1"/>
                <w:numId w:val="25"/>
              </w:numPr>
              <w:spacing w:after="80"/>
              <w:ind w:left="1077" w:hanging="357"/>
              <w:contextualSpacing w:val="0"/>
              <w:rPr>
                <w:szCs w:val="20"/>
              </w:rPr>
            </w:pPr>
            <w:r w:rsidRPr="00337EC4">
              <w:rPr>
                <w:szCs w:val="20"/>
              </w:rPr>
              <w:t>Explore any other options the staff member may identify for consideration to address or mitigate/minimise the impact of the under load;</w:t>
            </w:r>
          </w:p>
          <w:p w14:paraId="7222B8EE" w14:textId="65EF2DF1" w:rsidR="00CE7DAE" w:rsidRDefault="00CE7DAE" w:rsidP="00CE7DAE">
            <w:pPr>
              <w:pStyle w:val="ListParagraph"/>
              <w:numPr>
                <w:ilvl w:val="1"/>
                <w:numId w:val="25"/>
              </w:numPr>
              <w:spacing w:after="80"/>
              <w:ind w:left="1077" w:hanging="357"/>
              <w:contextualSpacing w:val="0"/>
              <w:rPr>
                <w:szCs w:val="20"/>
              </w:rPr>
            </w:pPr>
            <w:r w:rsidRPr="00337EC4">
              <w:rPr>
                <w:szCs w:val="20"/>
              </w:rPr>
              <w:t xml:space="preserve">Ensure the staff member is aware that no decisions or outcomes </w:t>
            </w:r>
            <w:r w:rsidR="00E0795E">
              <w:rPr>
                <w:szCs w:val="20"/>
              </w:rPr>
              <w:t>need to</w:t>
            </w:r>
            <w:r w:rsidR="00E0795E" w:rsidRPr="00337EC4">
              <w:rPr>
                <w:szCs w:val="20"/>
              </w:rPr>
              <w:t xml:space="preserve"> </w:t>
            </w:r>
            <w:r w:rsidRPr="00337EC4">
              <w:rPr>
                <w:szCs w:val="20"/>
              </w:rPr>
              <w:t>be decided at this initial meeting – the aim of this meeting is to discuss the situation and explore possible options;</w:t>
            </w:r>
          </w:p>
          <w:p w14:paraId="2B4347F2" w14:textId="7EA05569" w:rsidR="00CE7DAE" w:rsidRDefault="00CE7DAE" w:rsidP="00CE7DAE">
            <w:pPr>
              <w:pStyle w:val="ListParagraph"/>
              <w:numPr>
                <w:ilvl w:val="1"/>
                <w:numId w:val="25"/>
              </w:numPr>
              <w:spacing w:after="80"/>
              <w:ind w:left="1077" w:hanging="357"/>
              <w:contextualSpacing w:val="0"/>
              <w:rPr>
                <w:szCs w:val="20"/>
              </w:rPr>
            </w:pPr>
            <w:r w:rsidRPr="00337EC4">
              <w:rPr>
                <w:szCs w:val="20"/>
              </w:rPr>
              <w:t>Discuss and potentially identify any particular support that may be required by the staff member to assist them with this process - e.g., EAP Program;</w:t>
            </w:r>
          </w:p>
          <w:p w14:paraId="67F9A85C" w14:textId="0E31A541" w:rsidR="00CE7DAE" w:rsidRDefault="00CE7DAE" w:rsidP="00CE7DAE">
            <w:pPr>
              <w:pStyle w:val="ListParagraph"/>
              <w:numPr>
                <w:ilvl w:val="1"/>
                <w:numId w:val="25"/>
              </w:numPr>
              <w:spacing w:after="80"/>
              <w:ind w:left="1077" w:hanging="357"/>
              <w:contextualSpacing w:val="0"/>
              <w:rPr>
                <w:szCs w:val="20"/>
              </w:rPr>
            </w:pPr>
            <w:r w:rsidRPr="00337EC4">
              <w:rPr>
                <w:szCs w:val="20"/>
              </w:rPr>
              <w:t>Ensure the staff member that should they need to, they can suspend the meeting and reschedule for a time when they can bring along a support person;</w:t>
            </w:r>
          </w:p>
          <w:p w14:paraId="219D756C" w14:textId="62E74570" w:rsidR="00CE7DAE" w:rsidRDefault="00CE7DAE" w:rsidP="00CE7DAE">
            <w:pPr>
              <w:pStyle w:val="ListParagraph"/>
              <w:numPr>
                <w:ilvl w:val="1"/>
                <w:numId w:val="25"/>
              </w:numPr>
              <w:spacing w:after="80"/>
              <w:ind w:left="1077" w:hanging="357"/>
              <w:contextualSpacing w:val="0"/>
              <w:rPr>
                <w:szCs w:val="20"/>
              </w:rPr>
            </w:pPr>
            <w:r w:rsidRPr="00337EC4">
              <w:rPr>
                <w:szCs w:val="20"/>
              </w:rPr>
              <w:t>Discuss the approach for follow up meeting/s. If not in attendance at the initial meeting, ensure the staff member that they are welcome to invite a support person to the meeting and that a HR representative may also be in attendance to provide support and assistance with the process. Advise the staff member to continue to consider options that could address the under load between meetings – so that options can be further explored at the subsequent meetings;</w:t>
            </w:r>
          </w:p>
          <w:p w14:paraId="5D5FCD4D" w14:textId="5805D0BC" w:rsidR="00CE7DAE" w:rsidRPr="00CE7DAE" w:rsidRDefault="00CE7DAE" w:rsidP="00CE7DAE">
            <w:pPr>
              <w:pStyle w:val="ListParagraph"/>
              <w:numPr>
                <w:ilvl w:val="1"/>
                <w:numId w:val="25"/>
              </w:numPr>
              <w:spacing w:after="120"/>
              <w:ind w:left="1077" w:hanging="357"/>
              <w:contextualSpacing w:val="0"/>
              <w:rPr>
                <w:szCs w:val="20"/>
              </w:rPr>
            </w:pPr>
            <w:r w:rsidRPr="008D0BE1">
              <w:rPr>
                <w:b/>
                <w:bCs/>
                <w:i/>
                <w:iCs/>
                <w:szCs w:val="20"/>
              </w:rPr>
              <w:t>Suggested approach</w:t>
            </w:r>
            <w:r>
              <w:rPr>
                <w:szCs w:val="20"/>
              </w:rPr>
              <w:t xml:space="preserve"> - </w:t>
            </w:r>
            <w:r w:rsidRPr="00337EC4">
              <w:rPr>
                <w:szCs w:val="20"/>
              </w:rPr>
              <w:t xml:space="preserve">Capture the key issues of discussion/concerns of the staff member throughout the conversation – refer to the </w:t>
            </w:r>
            <w:r w:rsidRPr="00337EC4">
              <w:rPr>
                <w:rFonts w:cstheme="minorHAnsi"/>
                <w:i/>
                <w:iCs/>
                <w:szCs w:val="20"/>
              </w:rPr>
              <w:t>‘Consultation Meeting Summary’</w:t>
            </w:r>
            <w:r w:rsidRPr="00337EC4">
              <w:rPr>
                <w:rFonts w:cstheme="minorHAnsi"/>
                <w:szCs w:val="20"/>
              </w:rPr>
              <w:t xml:space="preserve"> template in </w:t>
            </w:r>
            <w:r w:rsidRPr="00337EC4">
              <w:rPr>
                <w:rFonts w:cstheme="minorHAnsi"/>
                <w:b/>
                <w:bCs/>
                <w:i/>
                <w:iCs/>
                <w:szCs w:val="20"/>
              </w:rPr>
              <w:t xml:space="preserve">Appendix </w:t>
            </w:r>
            <w:r>
              <w:rPr>
                <w:rFonts w:cstheme="minorHAnsi"/>
                <w:b/>
                <w:bCs/>
                <w:i/>
                <w:iCs/>
                <w:szCs w:val="20"/>
              </w:rPr>
              <w:t>3</w:t>
            </w:r>
            <w:r>
              <w:rPr>
                <w:rFonts w:cstheme="minorHAnsi"/>
                <w:szCs w:val="20"/>
              </w:rPr>
              <w:t>.</w:t>
            </w:r>
          </w:p>
          <w:p w14:paraId="7225B2E8" w14:textId="79B9821E" w:rsidR="00CE7DAE" w:rsidRPr="00CE7DAE" w:rsidRDefault="00CE7DAE" w:rsidP="00CE7DAE">
            <w:pPr>
              <w:spacing w:after="120"/>
              <w:rPr>
                <w:szCs w:val="20"/>
              </w:rPr>
            </w:pPr>
            <w:r w:rsidRPr="00745597">
              <w:rPr>
                <w:szCs w:val="20"/>
                <w:u w:val="single"/>
              </w:rPr>
              <w:t xml:space="preserve">Documentation </w:t>
            </w:r>
            <w:r>
              <w:rPr>
                <w:szCs w:val="20"/>
                <w:u w:val="single"/>
              </w:rPr>
              <w:t>tip</w:t>
            </w:r>
            <w:r>
              <w:rPr>
                <w:szCs w:val="20"/>
              </w:rPr>
              <w:t xml:space="preserve"> - </w:t>
            </w:r>
            <w:r w:rsidRPr="00232C5D">
              <w:rPr>
                <w:rFonts w:cstheme="minorHAnsi"/>
                <w:i/>
                <w:iCs/>
                <w:szCs w:val="20"/>
              </w:rPr>
              <w:t>This summary is a key component of the documentation of the consultation / change process.</w:t>
            </w:r>
          </w:p>
          <w:p w14:paraId="4C2D5946" w14:textId="77777777" w:rsidR="006B2129" w:rsidRPr="00232C5D" w:rsidRDefault="006B2129" w:rsidP="006B2129">
            <w:pPr>
              <w:pStyle w:val="ListParagraph"/>
              <w:numPr>
                <w:ilvl w:val="0"/>
                <w:numId w:val="1"/>
              </w:numPr>
              <w:spacing w:after="120"/>
              <w:ind w:left="317" w:hanging="317"/>
              <w:contextualSpacing w:val="0"/>
              <w:rPr>
                <w:szCs w:val="20"/>
              </w:rPr>
            </w:pPr>
            <w:r w:rsidRPr="00232C5D">
              <w:rPr>
                <w:b/>
                <w:bCs/>
                <w:i/>
                <w:iCs/>
                <w:szCs w:val="20"/>
              </w:rPr>
              <w:t>Suggested approach</w:t>
            </w:r>
            <w:r w:rsidRPr="00232C5D">
              <w:rPr>
                <w:szCs w:val="20"/>
              </w:rPr>
              <w:t xml:space="preserve"> - </w:t>
            </w:r>
            <w:r>
              <w:t xml:space="preserve">Following the initial (or any subsequent consultation meetings), send a follow up / summary email to the staff member – similar to the following, utilising your notes on the </w:t>
            </w:r>
            <w:r w:rsidRPr="00E773DA">
              <w:rPr>
                <w:i/>
                <w:iCs/>
              </w:rPr>
              <w:t>‘Consultation Meeting Summary’</w:t>
            </w:r>
            <w:r>
              <w:t>:</w:t>
            </w:r>
          </w:p>
          <w:p w14:paraId="02C6A8AD" w14:textId="77777777" w:rsidR="006B2129" w:rsidRPr="00B436D6" w:rsidRDefault="006B2129" w:rsidP="00334C66">
            <w:pPr>
              <w:pStyle w:val="ListParagraph"/>
              <w:spacing w:after="120"/>
              <w:contextualSpacing w:val="0"/>
              <w:rPr>
                <w:i/>
                <w:iCs/>
              </w:rPr>
            </w:pPr>
            <w:r w:rsidRPr="00B436D6">
              <w:rPr>
                <w:i/>
                <w:iCs/>
              </w:rPr>
              <w:t>Dear XXX,</w:t>
            </w:r>
          </w:p>
          <w:p w14:paraId="1A41AAF3" w14:textId="77777777" w:rsidR="006B2129" w:rsidRPr="00B436D6" w:rsidRDefault="006B2129" w:rsidP="00334C66">
            <w:pPr>
              <w:pStyle w:val="ListParagraph"/>
              <w:spacing w:after="120"/>
              <w:contextualSpacing w:val="0"/>
              <w:rPr>
                <w:i/>
                <w:iCs/>
              </w:rPr>
            </w:pPr>
            <w:r w:rsidRPr="00B436D6">
              <w:rPr>
                <w:i/>
                <w:iCs/>
              </w:rPr>
              <w:t xml:space="preserve">Thank you for your participation at our meeting on </w:t>
            </w:r>
            <w:r w:rsidRPr="00B436D6">
              <w:rPr>
                <w:i/>
                <w:iCs/>
                <w:color w:val="FF0000"/>
              </w:rPr>
              <w:t>[insert relevant date]</w:t>
            </w:r>
            <w:r w:rsidRPr="00B436D6">
              <w:rPr>
                <w:i/>
                <w:iCs/>
              </w:rPr>
              <w:t>.</w:t>
            </w:r>
          </w:p>
          <w:p w14:paraId="6447E54C" w14:textId="77777777" w:rsidR="006B2129" w:rsidRPr="00B436D6" w:rsidRDefault="006B2129" w:rsidP="00334C66">
            <w:pPr>
              <w:pStyle w:val="ListParagraph"/>
              <w:spacing w:after="120"/>
              <w:contextualSpacing w:val="0"/>
              <w:rPr>
                <w:i/>
                <w:iCs/>
              </w:rPr>
            </w:pPr>
            <w:r w:rsidRPr="00B436D6">
              <w:rPr>
                <w:i/>
                <w:iCs/>
              </w:rPr>
              <w:t xml:space="preserve">For your records, I just wanted to confirm that during the meeting we touched on and discussed … </w:t>
            </w:r>
            <w:r w:rsidRPr="00B436D6">
              <w:rPr>
                <w:i/>
                <w:iCs/>
                <w:color w:val="FF0000"/>
              </w:rPr>
              <w:t>[note the key discussion points – dot points would be acceptable]</w:t>
            </w:r>
          </w:p>
          <w:p w14:paraId="35348E38" w14:textId="77777777" w:rsidR="006B2129" w:rsidRPr="00B436D6" w:rsidRDefault="006B2129" w:rsidP="00334C66">
            <w:pPr>
              <w:pStyle w:val="ListParagraph"/>
              <w:spacing w:after="120"/>
              <w:contextualSpacing w:val="0"/>
              <w:rPr>
                <w:i/>
                <w:iCs/>
              </w:rPr>
            </w:pPr>
            <w:r w:rsidRPr="00B436D6">
              <w:rPr>
                <w:i/>
                <w:iCs/>
              </w:rPr>
              <w:t xml:space="preserve">We also had initial discussions about the following potential options… </w:t>
            </w:r>
            <w:r w:rsidRPr="00B436D6">
              <w:rPr>
                <w:i/>
                <w:iCs/>
                <w:color w:val="FF0000"/>
              </w:rPr>
              <w:t>[summarise the potential options discussed - dot points would be acceptable]</w:t>
            </w:r>
          </w:p>
          <w:p w14:paraId="3C40CC9E" w14:textId="23C25C61" w:rsidR="006B2129" w:rsidRPr="00B436D6" w:rsidRDefault="006B2129" w:rsidP="00334C66">
            <w:pPr>
              <w:pStyle w:val="ListParagraph"/>
              <w:spacing w:after="120"/>
              <w:contextualSpacing w:val="0"/>
              <w:rPr>
                <w:i/>
                <w:iCs/>
                <w:szCs w:val="20"/>
              </w:rPr>
            </w:pPr>
            <w:r w:rsidRPr="00B436D6">
              <w:rPr>
                <w:i/>
                <w:iCs/>
              </w:rPr>
              <w:t xml:space="preserve">I </w:t>
            </w:r>
            <w:r w:rsidR="00492EC6">
              <w:rPr>
                <w:i/>
                <w:iCs/>
              </w:rPr>
              <w:t>need to</w:t>
            </w:r>
            <w:r w:rsidRPr="00B436D6">
              <w:rPr>
                <w:i/>
                <w:iCs/>
              </w:rPr>
              <w:t xml:space="preserve"> confirm that </w:t>
            </w:r>
            <w:r w:rsidRPr="00B436D6">
              <w:rPr>
                <w:i/>
                <w:iCs/>
                <w:szCs w:val="20"/>
              </w:rPr>
              <w:t>that no decisions or outcomes have been decided at this time. This is part of a consultation process to explore the issues associated with the identified under load and identify possible solutions.</w:t>
            </w:r>
          </w:p>
          <w:p w14:paraId="1CF68DCF" w14:textId="77777777" w:rsidR="006B2129" w:rsidRPr="00B436D6" w:rsidRDefault="006B2129" w:rsidP="00334C66">
            <w:pPr>
              <w:pStyle w:val="ListParagraph"/>
              <w:spacing w:after="120"/>
              <w:contextualSpacing w:val="0"/>
              <w:rPr>
                <w:i/>
                <w:iCs/>
                <w:szCs w:val="20"/>
              </w:rPr>
            </w:pPr>
            <w:r w:rsidRPr="00B436D6">
              <w:rPr>
                <w:i/>
                <w:iCs/>
                <w:szCs w:val="20"/>
              </w:rPr>
              <w:t xml:space="preserve">The next meeting is expected to be </w:t>
            </w:r>
            <w:r w:rsidRPr="00B436D6">
              <w:rPr>
                <w:i/>
                <w:iCs/>
                <w:color w:val="FF0000"/>
                <w:szCs w:val="20"/>
              </w:rPr>
              <w:t>[enter meeting date – or an expected time frame, e.g., within the next week, two weeks etc.]</w:t>
            </w:r>
            <w:r w:rsidRPr="00B436D6">
              <w:rPr>
                <w:i/>
                <w:iCs/>
                <w:szCs w:val="20"/>
              </w:rPr>
              <w:t>. You are again welcome to</w:t>
            </w:r>
            <w:r w:rsidRPr="00B436D6">
              <w:rPr>
                <w:i/>
                <w:iCs/>
              </w:rPr>
              <w:t xml:space="preserve"> </w:t>
            </w:r>
            <w:r w:rsidRPr="00B436D6">
              <w:rPr>
                <w:i/>
                <w:iCs/>
                <w:szCs w:val="20"/>
              </w:rPr>
              <w:t>bring a support person or staff representative to the meeting if you wish, so long as they are not a practicing barrister or solicitor. A HR representative may also be in attendance to provide support and assistance with the process Please just let me know if you will be inviting a support person to the meeting.</w:t>
            </w:r>
          </w:p>
          <w:p w14:paraId="39AB11D2" w14:textId="77777777" w:rsidR="006B2129" w:rsidRPr="00B436D6" w:rsidRDefault="006B2129" w:rsidP="00334C66">
            <w:pPr>
              <w:pStyle w:val="ListParagraph"/>
              <w:spacing w:after="120"/>
              <w:contextualSpacing w:val="0"/>
              <w:rPr>
                <w:i/>
                <w:iCs/>
                <w:szCs w:val="20"/>
              </w:rPr>
            </w:pPr>
            <w:r w:rsidRPr="00B436D6">
              <w:rPr>
                <w:i/>
                <w:iCs/>
                <w:szCs w:val="20"/>
              </w:rPr>
              <w:t>In the interim, could you please continue to consider options that could address the under load prior to our next meeting/s – so that any additional options can be further discussed and explored.</w:t>
            </w:r>
          </w:p>
          <w:p w14:paraId="72D77409" w14:textId="77777777" w:rsidR="006B2129" w:rsidRPr="00672E92" w:rsidRDefault="006B2129" w:rsidP="00334C66">
            <w:pPr>
              <w:pStyle w:val="ListParagraph"/>
              <w:spacing w:after="120"/>
              <w:contextualSpacing w:val="0"/>
              <w:rPr>
                <w:rFonts w:cs="Calibri"/>
                <w:i/>
                <w:iCs/>
                <w:color w:val="201F1E"/>
                <w:szCs w:val="20"/>
                <w:shd w:val="clear" w:color="auto" w:fill="FFFFFF"/>
              </w:rPr>
            </w:pPr>
            <w:r w:rsidRPr="00672E92">
              <w:rPr>
                <w:rFonts w:cs="Calibri"/>
                <w:i/>
                <w:iCs/>
                <w:color w:val="201F1E"/>
                <w:szCs w:val="20"/>
                <w:shd w:val="clear" w:color="auto" w:fill="FFFFFF"/>
              </w:rPr>
              <w:t>I appreciate that talking about change is challenging and can make anyone a little anxious. Please remember, the University’s EAP is conducted by Access Programs and is there as a support - the contact number is 1800 818 728. I also welcome your feedback about what other supports may assist you during this period.</w:t>
            </w:r>
          </w:p>
          <w:p w14:paraId="4E8B79CD" w14:textId="77777777" w:rsidR="006B2129" w:rsidRDefault="006B2129" w:rsidP="00334C66">
            <w:pPr>
              <w:pStyle w:val="ListParagraph"/>
              <w:spacing w:after="120"/>
              <w:contextualSpacing w:val="0"/>
              <w:rPr>
                <w:i/>
                <w:iCs/>
                <w:szCs w:val="20"/>
              </w:rPr>
            </w:pPr>
            <w:r w:rsidRPr="00672E92">
              <w:rPr>
                <w:i/>
                <w:iCs/>
                <w:szCs w:val="20"/>
              </w:rPr>
              <w:lastRenderedPageBreak/>
              <w:t>Thanks again for your participation.</w:t>
            </w:r>
          </w:p>
          <w:p w14:paraId="57CC831D" w14:textId="77777777" w:rsidR="006B2129" w:rsidRPr="00672E92" w:rsidRDefault="006B2129" w:rsidP="00334C66">
            <w:pPr>
              <w:pStyle w:val="ListParagraph"/>
              <w:spacing w:after="120"/>
              <w:contextualSpacing w:val="0"/>
              <w:rPr>
                <w:i/>
                <w:iCs/>
                <w:szCs w:val="20"/>
              </w:rPr>
            </w:pPr>
            <w:r>
              <w:rPr>
                <w:i/>
                <w:iCs/>
                <w:szCs w:val="20"/>
              </w:rPr>
              <w:t>Kind regards,</w:t>
            </w:r>
          </w:p>
          <w:p w14:paraId="5BCEE0FA" w14:textId="77777777" w:rsidR="006B2129" w:rsidRPr="00232C5D" w:rsidRDefault="006B2129" w:rsidP="00334C66">
            <w:pPr>
              <w:spacing w:after="120"/>
              <w:rPr>
                <w:szCs w:val="20"/>
              </w:rPr>
            </w:pPr>
            <w:r w:rsidRPr="00745597">
              <w:rPr>
                <w:szCs w:val="20"/>
                <w:u w:val="single"/>
              </w:rPr>
              <w:t xml:space="preserve">Documentation </w:t>
            </w:r>
            <w:r>
              <w:rPr>
                <w:szCs w:val="20"/>
                <w:u w:val="single"/>
              </w:rPr>
              <w:t>tip</w:t>
            </w:r>
            <w:r>
              <w:rPr>
                <w:szCs w:val="20"/>
              </w:rPr>
              <w:t xml:space="preserve"> - </w:t>
            </w:r>
            <w:r w:rsidRPr="00232C5D">
              <w:rPr>
                <w:rFonts w:cstheme="minorHAnsi"/>
                <w:i/>
                <w:iCs/>
                <w:szCs w:val="20"/>
              </w:rPr>
              <w:t>This email/s is a component of the documentation of the consultation / change process.</w:t>
            </w:r>
          </w:p>
        </w:tc>
      </w:tr>
    </w:tbl>
    <w:p w14:paraId="6520D4CE" w14:textId="77777777" w:rsidR="006B2129" w:rsidRDefault="006B2129" w:rsidP="006B2129">
      <w:pPr>
        <w:spacing w:after="0" w:line="240" w:lineRule="auto"/>
        <w:rPr>
          <w:rFonts w:eastAsia="Times New Roman" w:cs="Arial"/>
          <w:b/>
          <w:color w:val="333333"/>
          <w:szCs w:val="20"/>
        </w:rPr>
      </w:pPr>
    </w:p>
    <w:tbl>
      <w:tblPr>
        <w:tblStyle w:val="TableGrid"/>
        <w:tblW w:w="0" w:type="auto"/>
        <w:tblLook w:val="04A0" w:firstRow="1" w:lastRow="0" w:firstColumn="1" w:lastColumn="0" w:noHBand="0" w:noVBand="1"/>
      </w:tblPr>
      <w:tblGrid>
        <w:gridCol w:w="9016"/>
      </w:tblGrid>
      <w:tr w:rsidR="006B2129" w14:paraId="4B15574E" w14:textId="77777777" w:rsidTr="00334C66">
        <w:tc>
          <w:tcPr>
            <w:tcW w:w="9016" w:type="dxa"/>
          </w:tcPr>
          <w:p w14:paraId="3790DA59" w14:textId="77777777" w:rsidR="006B2129" w:rsidRDefault="006B2129" w:rsidP="00334C66">
            <w:pPr>
              <w:rPr>
                <w:rFonts w:eastAsia="Times New Roman" w:cs="Arial"/>
                <w:b/>
                <w:color w:val="333333"/>
                <w:szCs w:val="20"/>
              </w:rPr>
            </w:pPr>
            <w:r>
              <w:rPr>
                <w:rFonts w:eastAsia="Times New Roman" w:cs="Arial"/>
                <w:b/>
                <w:color w:val="333333"/>
                <w:szCs w:val="20"/>
              </w:rPr>
              <w:t>Potential Resources</w:t>
            </w:r>
          </w:p>
        </w:tc>
      </w:tr>
      <w:tr w:rsidR="006B2129" w14:paraId="5A007969" w14:textId="77777777" w:rsidTr="00334C66">
        <w:tc>
          <w:tcPr>
            <w:tcW w:w="9016" w:type="dxa"/>
          </w:tcPr>
          <w:p w14:paraId="0CC33669" w14:textId="77777777" w:rsidR="006B2129" w:rsidRPr="00337EC4" w:rsidRDefault="00517A5E" w:rsidP="00334C66">
            <w:pPr>
              <w:spacing w:after="120"/>
              <w:ind w:left="35"/>
              <w:rPr>
                <w:rFonts w:cstheme="minorHAnsi"/>
                <w:sz w:val="18"/>
                <w:szCs w:val="18"/>
              </w:rPr>
            </w:pPr>
            <w:hyperlink r:id="rId36" w:history="1">
              <w:r w:rsidR="006B2129" w:rsidRPr="00211238">
                <w:rPr>
                  <w:rStyle w:val="Hyperlink"/>
                  <w:rFonts w:cstheme="minorHAnsi"/>
                  <w:sz w:val="18"/>
                  <w:szCs w:val="18"/>
                </w:rPr>
                <w:t>Agreement</w:t>
              </w:r>
            </w:hyperlink>
            <w:r w:rsidR="006B2129" w:rsidRPr="00337EC4">
              <w:rPr>
                <w:rFonts w:cstheme="minorHAnsi"/>
                <w:sz w:val="18"/>
                <w:szCs w:val="18"/>
              </w:rPr>
              <w:t>, clauses 4.1.1.1 – 4.1.1.2; 8.3.1 – 8.3.2</w:t>
            </w:r>
          </w:p>
          <w:p w14:paraId="380B2346" w14:textId="77777777" w:rsidR="006B2129" w:rsidRPr="00337EC4" w:rsidRDefault="00517A5E" w:rsidP="00334C66">
            <w:pPr>
              <w:spacing w:after="120"/>
              <w:ind w:left="35"/>
              <w:rPr>
                <w:rFonts w:cstheme="minorHAnsi"/>
                <w:sz w:val="18"/>
                <w:szCs w:val="18"/>
              </w:rPr>
            </w:pPr>
            <w:hyperlink r:id="rId37" w:history="1">
              <w:r w:rsidR="006B2129" w:rsidRPr="00211238">
                <w:rPr>
                  <w:rStyle w:val="Hyperlink"/>
                  <w:sz w:val="18"/>
                  <w:szCs w:val="18"/>
                </w:rPr>
                <w:t>Academic Workload Policy</w:t>
              </w:r>
            </w:hyperlink>
            <w:r w:rsidR="006B2129" w:rsidRPr="00337EC4">
              <w:rPr>
                <w:rFonts w:cstheme="minorHAnsi"/>
                <w:sz w:val="18"/>
                <w:szCs w:val="18"/>
              </w:rPr>
              <w:t>, clauses 9 &amp; 11</w:t>
            </w:r>
          </w:p>
          <w:p w14:paraId="1E551910" w14:textId="77777777" w:rsidR="006B2129" w:rsidRPr="00337EC4" w:rsidRDefault="00517A5E" w:rsidP="00334C66">
            <w:pPr>
              <w:spacing w:after="120"/>
              <w:ind w:left="35"/>
              <w:rPr>
                <w:rFonts w:cstheme="minorHAnsi"/>
                <w:sz w:val="18"/>
                <w:szCs w:val="18"/>
              </w:rPr>
            </w:pPr>
            <w:hyperlink r:id="rId38" w:history="1">
              <w:r w:rsidR="006B2129" w:rsidRPr="00B562EB">
                <w:rPr>
                  <w:rStyle w:val="Hyperlink"/>
                  <w:rFonts w:cstheme="minorHAnsi"/>
                  <w:sz w:val="18"/>
                  <w:szCs w:val="18"/>
                </w:rPr>
                <w:t>Major Change, Notice, Redeployment, Redundancy and Voluntary Retirement Policy</w:t>
              </w:r>
            </w:hyperlink>
            <w:r w:rsidR="006B2129" w:rsidRPr="00337EC4">
              <w:rPr>
                <w:rFonts w:cstheme="minorHAnsi"/>
                <w:sz w:val="18"/>
                <w:szCs w:val="18"/>
              </w:rPr>
              <w:t>, clauses 2.1; 3</w:t>
            </w:r>
            <w:r w:rsidR="006B2129">
              <w:rPr>
                <w:rFonts w:cstheme="minorHAnsi"/>
                <w:sz w:val="18"/>
                <w:szCs w:val="18"/>
              </w:rPr>
              <w:t xml:space="preserve"> &amp;</w:t>
            </w:r>
            <w:r w:rsidR="006B2129" w:rsidRPr="00337EC4">
              <w:rPr>
                <w:rFonts w:cstheme="minorHAnsi"/>
                <w:sz w:val="18"/>
                <w:szCs w:val="18"/>
              </w:rPr>
              <w:t xml:space="preserve"> 4 </w:t>
            </w:r>
          </w:p>
          <w:p w14:paraId="41AF2C1E" w14:textId="77777777" w:rsidR="006B2129" w:rsidRPr="00337EC4" w:rsidRDefault="00517A5E" w:rsidP="00334C66">
            <w:pPr>
              <w:spacing w:after="120"/>
              <w:ind w:left="35"/>
              <w:rPr>
                <w:rFonts w:cstheme="minorHAnsi"/>
                <w:sz w:val="18"/>
                <w:szCs w:val="18"/>
              </w:rPr>
            </w:pPr>
            <w:hyperlink r:id="rId39" w:history="1">
              <w:r w:rsidR="006B2129" w:rsidRPr="00B562EB">
                <w:rPr>
                  <w:rStyle w:val="Hyperlink"/>
                  <w:rFonts w:cstheme="minorHAnsi"/>
                  <w:sz w:val="18"/>
                  <w:szCs w:val="18"/>
                </w:rPr>
                <w:t>Major Change, Notice, Redeployment, Redundancy and Voluntary Retirement Procedure</w:t>
              </w:r>
            </w:hyperlink>
            <w:r w:rsidR="006B2129" w:rsidRPr="00337EC4">
              <w:rPr>
                <w:rFonts w:cstheme="minorHAnsi"/>
                <w:sz w:val="18"/>
                <w:szCs w:val="18"/>
              </w:rPr>
              <w:t>, clauses 3; 3.1 – 3.2</w:t>
            </w:r>
            <w:r w:rsidR="006B2129">
              <w:rPr>
                <w:rFonts w:cstheme="minorHAnsi"/>
                <w:sz w:val="18"/>
                <w:szCs w:val="18"/>
              </w:rPr>
              <w:t xml:space="preserve"> &amp;</w:t>
            </w:r>
            <w:r w:rsidR="006B2129" w:rsidRPr="00337EC4">
              <w:rPr>
                <w:rFonts w:cstheme="minorHAnsi"/>
                <w:sz w:val="18"/>
                <w:szCs w:val="18"/>
              </w:rPr>
              <w:t xml:space="preserve"> 3.5</w:t>
            </w:r>
          </w:p>
          <w:p w14:paraId="783C424D" w14:textId="77777777" w:rsidR="006B2129" w:rsidRPr="00337EC4" w:rsidRDefault="00517A5E" w:rsidP="00334C66">
            <w:pPr>
              <w:spacing w:after="120"/>
              <w:ind w:left="35"/>
              <w:rPr>
                <w:rFonts w:cstheme="minorHAnsi"/>
                <w:sz w:val="18"/>
                <w:szCs w:val="18"/>
              </w:rPr>
            </w:pPr>
            <w:hyperlink r:id="rId40" w:history="1">
              <w:r w:rsidR="006B2129" w:rsidRPr="00B562EB">
                <w:rPr>
                  <w:rStyle w:val="Hyperlink"/>
                  <w:sz w:val="18"/>
                  <w:szCs w:val="18"/>
                </w:rPr>
                <w:t>Framework for Leading and Managing Change at ACU</w:t>
              </w:r>
            </w:hyperlink>
            <w:r w:rsidR="006B2129" w:rsidRPr="00337EC4">
              <w:rPr>
                <w:sz w:val="18"/>
                <w:szCs w:val="18"/>
              </w:rPr>
              <w:t>, clauses 1.1 – 1.4 &amp; 2.2</w:t>
            </w:r>
          </w:p>
          <w:p w14:paraId="3AC88826" w14:textId="77777777" w:rsidR="006B2129" w:rsidRPr="009B2752" w:rsidRDefault="006B2129" w:rsidP="00334C66">
            <w:pPr>
              <w:spacing w:after="120"/>
              <w:rPr>
                <w:rFonts w:cstheme="minorHAnsi"/>
                <w:sz w:val="18"/>
                <w:szCs w:val="18"/>
              </w:rPr>
            </w:pPr>
            <w:r w:rsidRPr="009B2752">
              <w:rPr>
                <w:rFonts w:cstheme="minorHAnsi"/>
                <w:sz w:val="18"/>
                <w:szCs w:val="18"/>
              </w:rPr>
              <w:t xml:space="preserve">Consultation Meeting Summary – </w:t>
            </w:r>
            <w:r w:rsidRPr="009B2752">
              <w:rPr>
                <w:rFonts w:cstheme="minorHAnsi"/>
                <w:b/>
                <w:bCs/>
                <w:i/>
                <w:iCs/>
                <w:sz w:val="18"/>
                <w:szCs w:val="18"/>
              </w:rPr>
              <w:t xml:space="preserve">Appendix </w:t>
            </w:r>
            <w:r>
              <w:rPr>
                <w:rFonts w:cstheme="minorHAnsi"/>
                <w:b/>
                <w:bCs/>
                <w:i/>
                <w:iCs/>
                <w:sz w:val="18"/>
                <w:szCs w:val="18"/>
              </w:rPr>
              <w:t>3</w:t>
            </w:r>
            <w:r w:rsidRPr="009B2752">
              <w:rPr>
                <w:rFonts w:cstheme="minorHAnsi"/>
                <w:sz w:val="18"/>
                <w:szCs w:val="18"/>
              </w:rPr>
              <w:t>;</w:t>
            </w:r>
          </w:p>
          <w:p w14:paraId="3A1BDD2A" w14:textId="77777777" w:rsidR="006B2129" w:rsidRPr="009B2752" w:rsidRDefault="006B2129" w:rsidP="00334C66">
            <w:pPr>
              <w:spacing w:after="120"/>
              <w:rPr>
                <w:rFonts w:cstheme="minorHAnsi"/>
                <w:szCs w:val="20"/>
              </w:rPr>
            </w:pPr>
            <w:r w:rsidRPr="00337EC4">
              <w:rPr>
                <w:rFonts w:cstheme="minorHAnsi"/>
                <w:sz w:val="18"/>
                <w:szCs w:val="18"/>
              </w:rPr>
              <w:t>Info Sheet – role of support staff and representatives</w:t>
            </w:r>
          </w:p>
        </w:tc>
      </w:tr>
    </w:tbl>
    <w:p w14:paraId="5F3E9339" w14:textId="2A27D3D2" w:rsidR="006B2129" w:rsidRDefault="006B2129" w:rsidP="00E8244F">
      <w:pPr>
        <w:spacing w:after="0" w:line="240" w:lineRule="auto"/>
        <w:rPr>
          <w:rFonts w:eastAsia="Times New Roman" w:cs="Arial"/>
          <w:b/>
          <w:color w:val="333333"/>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E8244F" w14:paraId="50F39652" w14:textId="77777777" w:rsidTr="00E8244F">
        <w:tc>
          <w:tcPr>
            <w:tcW w:w="9175" w:type="dxa"/>
          </w:tcPr>
          <w:p w14:paraId="76F5DB86" w14:textId="77777777" w:rsidR="00E8244F" w:rsidRDefault="00E8244F" w:rsidP="00E8244F">
            <w:pPr>
              <w:rPr>
                <w:rFonts w:eastAsia="Times New Roman" w:cs="Arial"/>
                <w:bCs/>
                <w:color w:val="333333"/>
                <w:szCs w:val="20"/>
              </w:rPr>
            </w:pPr>
          </w:p>
        </w:tc>
      </w:tr>
    </w:tbl>
    <w:p w14:paraId="54F5DE4E" w14:textId="77777777" w:rsidR="00E8244F" w:rsidRPr="00E8244F" w:rsidRDefault="00E8244F" w:rsidP="00E8244F">
      <w:pPr>
        <w:spacing w:after="0" w:line="240" w:lineRule="auto"/>
        <w:rPr>
          <w:rFonts w:eastAsia="Times New Roman" w:cs="Arial"/>
          <w:bCs/>
          <w:color w:val="333333"/>
          <w:szCs w:val="20"/>
        </w:rPr>
      </w:pPr>
    </w:p>
    <w:p w14:paraId="411D5D6D" w14:textId="77777777" w:rsidR="006B2129" w:rsidRDefault="006B2129">
      <w:pPr>
        <w:rPr>
          <w:rFonts w:eastAsia="Times New Roman" w:cs="Arial"/>
          <w:b/>
          <w:color w:val="333333"/>
          <w:szCs w:val="20"/>
        </w:rPr>
      </w:pPr>
      <w:r>
        <w:rPr>
          <w:rFonts w:eastAsia="Times New Roman" w:cs="Arial"/>
          <w:b/>
          <w:color w:val="333333"/>
          <w:szCs w:val="20"/>
        </w:rPr>
        <w:br w:type="page"/>
      </w:r>
    </w:p>
    <w:p w14:paraId="7EA2E8FD" w14:textId="449B8889" w:rsidR="006B2129" w:rsidRDefault="006B2129" w:rsidP="006B2129">
      <w:pPr>
        <w:rPr>
          <w:rFonts w:eastAsia="Times New Roman" w:cs="Arial"/>
          <w:b/>
          <w:color w:val="333333"/>
          <w:szCs w:val="20"/>
        </w:rPr>
      </w:pPr>
      <w:r>
        <w:rPr>
          <w:noProof/>
        </w:rPr>
        <w:lastRenderedPageBreak/>
        <w:drawing>
          <wp:inline distT="0" distB="0" distL="0" distR="0" wp14:anchorId="357522C3" wp14:editId="5276F135">
            <wp:extent cx="5486400" cy="990600"/>
            <wp:effectExtent l="19050" t="0" r="190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1DD1D021" w14:textId="725EC94E" w:rsidR="00511EEB" w:rsidRDefault="00511EEB" w:rsidP="009232D7">
      <w:pPr>
        <w:spacing w:after="120" w:line="240" w:lineRule="auto"/>
        <w:jc w:val="center"/>
        <w:rPr>
          <w:rFonts w:eastAsia="Times New Roman" w:cs="Arial"/>
          <w:b/>
          <w:color w:val="333333"/>
          <w:szCs w:val="20"/>
        </w:rPr>
      </w:pPr>
      <w:r>
        <w:rPr>
          <w:rFonts w:eastAsia="Times New Roman" w:cs="Arial"/>
          <w:b/>
          <w:color w:val="333333"/>
          <w:szCs w:val="20"/>
        </w:rPr>
        <w:t>Meeting 2</w:t>
      </w:r>
    </w:p>
    <w:tbl>
      <w:tblPr>
        <w:tblStyle w:val="TableGrid"/>
        <w:tblW w:w="0" w:type="auto"/>
        <w:tblLook w:val="04A0" w:firstRow="1" w:lastRow="0" w:firstColumn="1" w:lastColumn="0" w:noHBand="0" w:noVBand="1"/>
      </w:tblPr>
      <w:tblGrid>
        <w:gridCol w:w="9016"/>
      </w:tblGrid>
      <w:tr w:rsidR="006B2129" w14:paraId="577948E6" w14:textId="77777777" w:rsidTr="00334C66">
        <w:tc>
          <w:tcPr>
            <w:tcW w:w="9016" w:type="dxa"/>
          </w:tcPr>
          <w:p w14:paraId="4AD138B5" w14:textId="77777777" w:rsidR="006B2129" w:rsidRDefault="006B2129" w:rsidP="00334C66">
            <w:pPr>
              <w:rPr>
                <w:rFonts w:eastAsia="Times New Roman" w:cs="Arial"/>
                <w:b/>
                <w:color w:val="333333"/>
                <w:szCs w:val="20"/>
              </w:rPr>
            </w:pPr>
            <w:r>
              <w:rPr>
                <w:rFonts w:eastAsia="Times New Roman" w:cs="Arial"/>
                <w:b/>
                <w:color w:val="333333"/>
                <w:szCs w:val="20"/>
              </w:rPr>
              <w:t>Potential Participants</w:t>
            </w:r>
          </w:p>
        </w:tc>
      </w:tr>
      <w:tr w:rsidR="006B2129" w14:paraId="17F76BCC" w14:textId="77777777" w:rsidTr="00334C66">
        <w:tc>
          <w:tcPr>
            <w:tcW w:w="9016" w:type="dxa"/>
          </w:tcPr>
          <w:p w14:paraId="62EE94E4" w14:textId="77777777" w:rsidR="006B2129" w:rsidRPr="00485F21" w:rsidRDefault="006B2129" w:rsidP="00334C66">
            <w:pPr>
              <w:rPr>
                <w:szCs w:val="20"/>
              </w:rPr>
            </w:pPr>
            <w:r w:rsidRPr="00485F21">
              <w:rPr>
                <w:szCs w:val="20"/>
              </w:rPr>
              <w:t>Nominated supervisor and staff member</w:t>
            </w:r>
          </w:p>
          <w:p w14:paraId="75D2D9E6" w14:textId="77777777" w:rsidR="006B2129" w:rsidRPr="00485F21" w:rsidRDefault="006B2129" w:rsidP="00334C66">
            <w:pPr>
              <w:rPr>
                <w:szCs w:val="20"/>
              </w:rPr>
            </w:pPr>
            <w:r w:rsidRPr="00485F21">
              <w:rPr>
                <w:szCs w:val="20"/>
              </w:rPr>
              <w:t>Support person or staff representative if requested by the staff member</w:t>
            </w:r>
          </w:p>
          <w:p w14:paraId="34FE3C0D" w14:textId="77777777" w:rsidR="006B2129" w:rsidRPr="00485F21" w:rsidRDefault="006B2129" w:rsidP="00334C66">
            <w:pPr>
              <w:rPr>
                <w:szCs w:val="20"/>
              </w:rPr>
            </w:pPr>
            <w:r w:rsidRPr="00485F21">
              <w:rPr>
                <w:szCs w:val="20"/>
              </w:rPr>
              <w:t>Executive Dean</w:t>
            </w:r>
          </w:p>
          <w:p w14:paraId="18527CFE" w14:textId="77777777" w:rsidR="006B2129" w:rsidRPr="00485F21" w:rsidRDefault="006B2129" w:rsidP="00334C66">
            <w:pPr>
              <w:rPr>
                <w:szCs w:val="20"/>
              </w:rPr>
            </w:pPr>
            <w:r w:rsidRPr="00485F21">
              <w:rPr>
                <w:szCs w:val="20"/>
              </w:rPr>
              <w:t>HR</w:t>
            </w:r>
          </w:p>
          <w:p w14:paraId="2F91CD94" w14:textId="77777777" w:rsidR="006B2129" w:rsidRPr="00485F21" w:rsidRDefault="006B2129" w:rsidP="00334C66">
            <w:pPr>
              <w:rPr>
                <w:szCs w:val="20"/>
              </w:rPr>
            </w:pPr>
            <w:r w:rsidRPr="00485F21">
              <w:rPr>
                <w:szCs w:val="20"/>
              </w:rPr>
              <w:t>Provost</w:t>
            </w:r>
          </w:p>
          <w:p w14:paraId="07886E2D" w14:textId="77777777" w:rsidR="006B2129" w:rsidRDefault="006B2129" w:rsidP="00334C66">
            <w:pPr>
              <w:rPr>
                <w:rFonts w:eastAsia="Times New Roman" w:cs="Arial"/>
                <w:b/>
                <w:color w:val="333333"/>
                <w:szCs w:val="20"/>
              </w:rPr>
            </w:pPr>
            <w:r w:rsidRPr="00485F21">
              <w:rPr>
                <w:szCs w:val="20"/>
              </w:rPr>
              <w:t>Vice Chancellor (possibly)</w:t>
            </w:r>
          </w:p>
        </w:tc>
      </w:tr>
    </w:tbl>
    <w:p w14:paraId="09EF3479" w14:textId="77777777" w:rsidR="006B2129" w:rsidRDefault="006B2129" w:rsidP="006B2129">
      <w:pPr>
        <w:spacing w:after="0" w:line="240" w:lineRule="auto"/>
        <w:rPr>
          <w:rFonts w:eastAsia="Times New Roman" w:cs="Arial"/>
          <w:b/>
          <w:color w:val="333333"/>
          <w:szCs w:val="20"/>
        </w:rPr>
      </w:pPr>
    </w:p>
    <w:tbl>
      <w:tblPr>
        <w:tblStyle w:val="TableGrid"/>
        <w:tblW w:w="0" w:type="auto"/>
        <w:tblLook w:val="04A0" w:firstRow="1" w:lastRow="0" w:firstColumn="1" w:lastColumn="0" w:noHBand="0" w:noVBand="1"/>
      </w:tblPr>
      <w:tblGrid>
        <w:gridCol w:w="9016"/>
      </w:tblGrid>
      <w:tr w:rsidR="006B2129" w14:paraId="3CD4B578" w14:textId="77777777" w:rsidTr="00334C66">
        <w:tc>
          <w:tcPr>
            <w:tcW w:w="9016" w:type="dxa"/>
          </w:tcPr>
          <w:p w14:paraId="38BCC4BF" w14:textId="77777777" w:rsidR="006B2129" w:rsidRDefault="006B2129" w:rsidP="00334C66">
            <w:pPr>
              <w:rPr>
                <w:rFonts w:eastAsia="Times New Roman" w:cs="Arial"/>
                <w:b/>
                <w:color w:val="333333"/>
                <w:szCs w:val="20"/>
              </w:rPr>
            </w:pPr>
            <w:r>
              <w:rPr>
                <w:rFonts w:eastAsia="Times New Roman" w:cs="Arial"/>
                <w:b/>
                <w:color w:val="333333"/>
                <w:szCs w:val="20"/>
              </w:rPr>
              <w:t>Purpose</w:t>
            </w:r>
          </w:p>
        </w:tc>
      </w:tr>
      <w:tr w:rsidR="006B2129" w14:paraId="1742640A" w14:textId="77777777" w:rsidTr="00334C66">
        <w:tc>
          <w:tcPr>
            <w:tcW w:w="9016" w:type="dxa"/>
          </w:tcPr>
          <w:p w14:paraId="47428D84" w14:textId="77777777" w:rsidR="006B2129" w:rsidRPr="00EC54DF" w:rsidRDefault="006B2129" w:rsidP="00334C66">
            <w:pPr>
              <w:spacing w:after="120"/>
              <w:rPr>
                <w:szCs w:val="20"/>
              </w:rPr>
            </w:pPr>
            <w:r w:rsidRPr="00EC54DF">
              <w:rPr>
                <w:szCs w:val="20"/>
              </w:rPr>
              <w:t>A considered examination of all potential options that might be available to manage the situation, involving the staff member and their support person/representatives – i.e., all parties have had the opportunity to provide, discuss and consider the options to mitigate the impact of the under load.</w:t>
            </w:r>
          </w:p>
          <w:p w14:paraId="5F3BE162" w14:textId="77777777" w:rsidR="006B2129" w:rsidRPr="00745597" w:rsidRDefault="006B2129" w:rsidP="00334C66">
            <w:pPr>
              <w:rPr>
                <w:rFonts w:eastAsia="Times New Roman" w:cs="Arial"/>
                <w:b/>
                <w:color w:val="333333"/>
                <w:szCs w:val="20"/>
              </w:rPr>
            </w:pPr>
            <w:r w:rsidRPr="00EC54DF">
              <w:rPr>
                <w:szCs w:val="20"/>
              </w:rPr>
              <w:t>Whilst agreement on the recommendations may not always be reached, agreement on the way forward is desired.</w:t>
            </w:r>
          </w:p>
        </w:tc>
      </w:tr>
    </w:tbl>
    <w:p w14:paraId="69049BA3" w14:textId="77777777" w:rsidR="006B2129" w:rsidRDefault="006B2129" w:rsidP="006B2129">
      <w:pPr>
        <w:spacing w:after="0" w:line="240" w:lineRule="auto"/>
        <w:rPr>
          <w:rFonts w:eastAsia="Times New Roman" w:cs="Arial"/>
          <w:b/>
          <w:color w:val="333333"/>
          <w:szCs w:val="20"/>
        </w:rPr>
      </w:pPr>
    </w:p>
    <w:tbl>
      <w:tblPr>
        <w:tblStyle w:val="TableGrid"/>
        <w:tblW w:w="0" w:type="auto"/>
        <w:tblLook w:val="04A0" w:firstRow="1" w:lastRow="0" w:firstColumn="1" w:lastColumn="0" w:noHBand="0" w:noVBand="1"/>
      </w:tblPr>
      <w:tblGrid>
        <w:gridCol w:w="9016"/>
      </w:tblGrid>
      <w:tr w:rsidR="006B2129" w14:paraId="0363A3E7" w14:textId="77777777" w:rsidTr="00334C66">
        <w:tc>
          <w:tcPr>
            <w:tcW w:w="9016" w:type="dxa"/>
          </w:tcPr>
          <w:p w14:paraId="70D3AB68" w14:textId="77777777" w:rsidR="006B2129" w:rsidRDefault="006B2129" w:rsidP="00334C66">
            <w:pPr>
              <w:rPr>
                <w:rFonts w:eastAsia="Times New Roman" w:cs="Arial"/>
                <w:b/>
                <w:color w:val="333333"/>
                <w:szCs w:val="20"/>
              </w:rPr>
            </w:pPr>
            <w:r>
              <w:rPr>
                <w:rFonts w:eastAsia="Times New Roman" w:cs="Arial"/>
                <w:b/>
                <w:color w:val="333333"/>
                <w:szCs w:val="20"/>
              </w:rPr>
              <w:t>Suggested Approach / Potential Actions</w:t>
            </w:r>
          </w:p>
        </w:tc>
      </w:tr>
      <w:tr w:rsidR="006B2129" w14:paraId="05059331" w14:textId="77777777" w:rsidTr="00334C66">
        <w:tc>
          <w:tcPr>
            <w:tcW w:w="9016" w:type="dxa"/>
          </w:tcPr>
          <w:p w14:paraId="209396C8" w14:textId="59E50E12" w:rsidR="006B2129" w:rsidRPr="00485F21" w:rsidRDefault="006B2129" w:rsidP="006B2129">
            <w:pPr>
              <w:pStyle w:val="ListParagraph"/>
              <w:numPr>
                <w:ilvl w:val="0"/>
                <w:numId w:val="6"/>
              </w:numPr>
              <w:spacing w:after="120"/>
              <w:ind w:left="318" w:hanging="318"/>
              <w:contextualSpacing w:val="0"/>
              <w:rPr>
                <w:szCs w:val="20"/>
              </w:rPr>
            </w:pPr>
            <w:r w:rsidRPr="00485F21">
              <w:rPr>
                <w:szCs w:val="20"/>
              </w:rPr>
              <w:t xml:space="preserve">In consultation with the staff member, </w:t>
            </w:r>
            <w:r>
              <w:rPr>
                <w:szCs w:val="20"/>
              </w:rPr>
              <w:t xml:space="preserve">further </w:t>
            </w:r>
            <w:r w:rsidRPr="00485F21">
              <w:rPr>
                <w:szCs w:val="20"/>
              </w:rPr>
              <w:t xml:space="preserve">attempt to identify whether the </w:t>
            </w:r>
            <w:r>
              <w:rPr>
                <w:szCs w:val="20"/>
              </w:rPr>
              <w:t>under load</w:t>
            </w:r>
            <w:r w:rsidRPr="00485F21">
              <w:rPr>
                <w:szCs w:val="20"/>
              </w:rPr>
              <w:t xml:space="preserve"> is a shorter</w:t>
            </w:r>
            <w:r>
              <w:rPr>
                <w:szCs w:val="20"/>
              </w:rPr>
              <w:t>-</w:t>
            </w:r>
            <w:r w:rsidRPr="00485F21">
              <w:rPr>
                <w:szCs w:val="20"/>
              </w:rPr>
              <w:t>term or longer</w:t>
            </w:r>
            <w:r>
              <w:rPr>
                <w:szCs w:val="20"/>
              </w:rPr>
              <w:t>-</w:t>
            </w:r>
            <w:r w:rsidRPr="00485F21">
              <w:rPr>
                <w:szCs w:val="20"/>
              </w:rPr>
              <w:t xml:space="preserve">term/continuing issue, and examine the options to manage the </w:t>
            </w:r>
            <w:r>
              <w:rPr>
                <w:szCs w:val="20"/>
              </w:rPr>
              <w:t>under load</w:t>
            </w:r>
            <w:r w:rsidRPr="00485F21">
              <w:rPr>
                <w:szCs w:val="20"/>
              </w:rPr>
              <w:t>;</w:t>
            </w:r>
          </w:p>
          <w:p w14:paraId="590C4388" w14:textId="77777777" w:rsidR="006B2129" w:rsidRPr="00485F21" w:rsidRDefault="006B2129" w:rsidP="006B2129">
            <w:pPr>
              <w:pStyle w:val="ListParagraph"/>
              <w:numPr>
                <w:ilvl w:val="0"/>
                <w:numId w:val="6"/>
              </w:numPr>
              <w:spacing w:after="120"/>
              <w:ind w:left="318" w:hanging="318"/>
              <w:contextualSpacing w:val="0"/>
              <w:rPr>
                <w:szCs w:val="20"/>
              </w:rPr>
            </w:pPr>
            <w:r w:rsidRPr="00485F21">
              <w:rPr>
                <w:szCs w:val="20"/>
              </w:rPr>
              <w:t>Whether a shorter</w:t>
            </w:r>
            <w:r>
              <w:rPr>
                <w:szCs w:val="20"/>
              </w:rPr>
              <w:t>-</w:t>
            </w:r>
            <w:r w:rsidRPr="00485F21">
              <w:rPr>
                <w:szCs w:val="20"/>
              </w:rPr>
              <w:t>term or longer</w:t>
            </w:r>
            <w:r>
              <w:rPr>
                <w:szCs w:val="20"/>
              </w:rPr>
              <w:t>-</w:t>
            </w:r>
            <w:r w:rsidRPr="00485F21">
              <w:rPr>
                <w:szCs w:val="20"/>
              </w:rPr>
              <w:t>term</w:t>
            </w:r>
            <w:r>
              <w:rPr>
                <w:szCs w:val="20"/>
              </w:rPr>
              <w:t xml:space="preserve"> </w:t>
            </w:r>
            <w:r w:rsidRPr="00485F21">
              <w:rPr>
                <w:szCs w:val="20"/>
              </w:rPr>
              <w:t>/</w:t>
            </w:r>
            <w:r>
              <w:rPr>
                <w:szCs w:val="20"/>
              </w:rPr>
              <w:t xml:space="preserve"> </w:t>
            </w:r>
            <w:r w:rsidRPr="00485F21">
              <w:rPr>
                <w:szCs w:val="20"/>
              </w:rPr>
              <w:t>permanent issue, consideration should first be given to maintaining the staff member’s employment conditions;</w:t>
            </w:r>
          </w:p>
          <w:p w14:paraId="4687A02F" w14:textId="77777777" w:rsidR="006B2129" w:rsidRPr="003E2124" w:rsidRDefault="006B2129" w:rsidP="006B2129">
            <w:pPr>
              <w:pStyle w:val="ListParagraph"/>
              <w:numPr>
                <w:ilvl w:val="0"/>
                <w:numId w:val="6"/>
              </w:numPr>
              <w:spacing w:after="120"/>
              <w:ind w:left="318" w:hanging="318"/>
              <w:contextualSpacing w:val="0"/>
              <w:rPr>
                <w:szCs w:val="20"/>
              </w:rPr>
            </w:pPr>
            <w:r w:rsidRPr="00485F21">
              <w:rPr>
                <w:szCs w:val="20"/>
              </w:rPr>
              <w:t xml:space="preserve">If the under load is determined to be a </w:t>
            </w:r>
            <w:r w:rsidRPr="00485F21">
              <w:rPr>
                <w:b/>
                <w:szCs w:val="20"/>
              </w:rPr>
              <w:t>shorter-term issue</w:t>
            </w:r>
            <w:r w:rsidRPr="00485F21">
              <w:rPr>
                <w:szCs w:val="20"/>
              </w:rPr>
              <w:t xml:space="preserve">, possible University options could be either </w:t>
            </w:r>
            <w:r w:rsidRPr="00485F21">
              <w:rPr>
                <w:b/>
                <w:szCs w:val="20"/>
              </w:rPr>
              <w:t>one of or a combination</w:t>
            </w:r>
            <w:r w:rsidRPr="00485F21">
              <w:rPr>
                <w:szCs w:val="20"/>
              </w:rPr>
              <w:t xml:space="preserve"> of the </w:t>
            </w:r>
            <w:r>
              <w:rPr>
                <w:szCs w:val="20"/>
              </w:rPr>
              <w:t xml:space="preserve">shorter-term options listed in </w:t>
            </w:r>
            <w:r w:rsidRPr="00604EDC">
              <w:rPr>
                <w:b/>
                <w:i/>
                <w:szCs w:val="20"/>
              </w:rPr>
              <w:t xml:space="preserve">Appendix </w:t>
            </w:r>
            <w:r>
              <w:rPr>
                <w:b/>
                <w:i/>
                <w:szCs w:val="20"/>
              </w:rPr>
              <w:t>1</w:t>
            </w:r>
            <w:r w:rsidRPr="00604EDC">
              <w:rPr>
                <w:b/>
                <w:i/>
                <w:szCs w:val="20"/>
              </w:rPr>
              <w:t>.</w:t>
            </w:r>
          </w:p>
          <w:p w14:paraId="5C18F481" w14:textId="77777777" w:rsidR="006B2129" w:rsidRPr="00F268A5" w:rsidRDefault="006B2129" w:rsidP="006B2129">
            <w:pPr>
              <w:pStyle w:val="ListParagraph"/>
              <w:numPr>
                <w:ilvl w:val="0"/>
                <w:numId w:val="6"/>
              </w:numPr>
              <w:spacing w:after="120"/>
              <w:ind w:left="318" w:hanging="318"/>
              <w:contextualSpacing w:val="0"/>
              <w:rPr>
                <w:szCs w:val="20"/>
              </w:rPr>
            </w:pPr>
            <w:r w:rsidRPr="00233C0B">
              <w:rPr>
                <w:szCs w:val="20"/>
              </w:rPr>
              <w:t xml:space="preserve">If the under load is determined to be a </w:t>
            </w:r>
            <w:r w:rsidRPr="00233C0B">
              <w:rPr>
                <w:b/>
                <w:szCs w:val="20"/>
              </w:rPr>
              <w:t>longer-</w:t>
            </w:r>
            <w:r w:rsidRPr="00C92DBE">
              <w:rPr>
                <w:b/>
                <w:szCs w:val="20"/>
              </w:rPr>
              <w:t>term or permanent issue</w:t>
            </w:r>
            <w:r w:rsidRPr="00663575">
              <w:rPr>
                <w:szCs w:val="20"/>
              </w:rPr>
              <w:t xml:space="preserve">, </w:t>
            </w:r>
            <w:r>
              <w:rPr>
                <w:szCs w:val="20"/>
              </w:rPr>
              <w:t xml:space="preserve">please refer to the longer-term options listed in </w:t>
            </w:r>
            <w:r w:rsidRPr="00604EDC">
              <w:rPr>
                <w:b/>
                <w:i/>
                <w:szCs w:val="20"/>
              </w:rPr>
              <w:t xml:space="preserve">Appendix </w:t>
            </w:r>
            <w:r>
              <w:rPr>
                <w:b/>
                <w:i/>
                <w:szCs w:val="20"/>
              </w:rPr>
              <w:t>1</w:t>
            </w:r>
            <w:r w:rsidRPr="00604EDC">
              <w:rPr>
                <w:b/>
                <w:i/>
                <w:szCs w:val="20"/>
              </w:rPr>
              <w:t xml:space="preserve">. </w:t>
            </w:r>
          </w:p>
          <w:p w14:paraId="4468D301" w14:textId="61720C81" w:rsidR="006B2129" w:rsidRDefault="006B2129" w:rsidP="006B2129">
            <w:pPr>
              <w:pStyle w:val="ListParagraph"/>
              <w:numPr>
                <w:ilvl w:val="0"/>
                <w:numId w:val="6"/>
              </w:numPr>
              <w:spacing w:after="120"/>
              <w:ind w:left="318" w:hanging="318"/>
              <w:contextualSpacing w:val="0"/>
              <w:rPr>
                <w:szCs w:val="20"/>
              </w:rPr>
            </w:pPr>
            <w:r>
              <w:rPr>
                <w:szCs w:val="20"/>
              </w:rPr>
              <w:t xml:space="preserve">Prepare a </w:t>
            </w:r>
            <w:r w:rsidRPr="00485F21">
              <w:rPr>
                <w:szCs w:val="20"/>
              </w:rPr>
              <w:t>recommendation</w:t>
            </w:r>
            <w:r>
              <w:rPr>
                <w:szCs w:val="20"/>
              </w:rPr>
              <w:t xml:space="preserve"> </w:t>
            </w:r>
            <w:r w:rsidRPr="00485F21">
              <w:rPr>
                <w:szCs w:val="20"/>
              </w:rPr>
              <w:t>/</w:t>
            </w:r>
            <w:r>
              <w:rPr>
                <w:szCs w:val="20"/>
              </w:rPr>
              <w:t xml:space="preserve"> </w:t>
            </w:r>
            <w:r w:rsidRPr="00485F21">
              <w:rPr>
                <w:szCs w:val="20"/>
              </w:rPr>
              <w:t xml:space="preserve">proposal </w:t>
            </w:r>
            <w:r>
              <w:rPr>
                <w:szCs w:val="20"/>
              </w:rPr>
              <w:t xml:space="preserve">for the relevant decision maker / approver, outlining the </w:t>
            </w:r>
            <w:r w:rsidRPr="00485F21">
              <w:rPr>
                <w:szCs w:val="20"/>
              </w:rPr>
              <w:t>altered working arrangements or changes to the employment arrangements for the staff member</w:t>
            </w:r>
            <w:r>
              <w:rPr>
                <w:szCs w:val="20"/>
              </w:rPr>
              <w:t xml:space="preserve"> to mitigate and/or remedy the impact of the current under load. </w:t>
            </w:r>
          </w:p>
          <w:p w14:paraId="0473948D" w14:textId="77777777" w:rsidR="006B2129" w:rsidRPr="00224454" w:rsidRDefault="006B2129" w:rsidP="006B2129">
            <w:pPr>
              <w:pStyle w:val="ListParagraph"/>
              <w:numPr>
                <w:ilvl w:val="0"/>
                <w:numId w:val="21"/>
              </w:numPr>
              <w:spacing w:after="120"/>
              <w:ind w:left="714" w:hanging="357"/>
              <w:contextualSpacing w:val="0"/>
              <w:rPr>
                <w:szCs w:val="20"/>
              </w:rPr>
            </w:pPr>
            <w:r w:rsidRPr="004441B3">
              <w:rPr>
                <w:u w:val="single"/>
              </w:rPr>
              <w:t>Develop</w:t>
            </w:r>
          </w:p>
          <w:p w14:paraId="7A5DAB14" w14:textId="7EC448D5" w:rsidR="00C22E97" w:rsidRDefault="006B2129" w:rsidP="005F6DDA">
            <w:pPr>
              <w:pStyle w:val="ListParagraph"/>
              <w:numPr>
                <w:ilvl w:val="1"/>
                <w:numId w:val="21"/>
              </w:numPr>
              <w:spacing w:after="120"/>
              <w:ind w:left="1434" w:hanging="357"/>
              <w:contextualSpacing w:val="0"/>
            </w:pPr>
            <w:r>
              <w:t xml:space="preserve">Following </w:t>
            </w:r>
            <w:r w:rsidR="00C22E97">
              <w:t>consultation</w:t>
            </w:r>
            <w:r w:rsidR="002E0352">
              <w:t xml:space="preserve"> </w:t>
            </w:r>
            <w:r>
              <w:t>and potentially reaching agreement on a way forward, a recommendation / proposal should be developed for the relevant decision maker / approver. Depending on the actions being proposed</w:t>
            </w:r>
            <w:r w:rsidR="00FA1AD7">
              <w:t>,</w:t>
            </w:r>
            <w:r>
              <w:t xml:space="preserve"> the recommendation could be a memo</w:t>
            </w:r>
            <w:r w:rsidR="006D6C6E">
              <w:t xml:space="preserve"> and the necessary employment variation </w:t>
            </w:r>
            <w:r w:rsidR="00986505">
              <w:t>form. If</w:t>
            </w:r>
            <w:r w:rsidR="00AE2A08">
              <w:t xml:space="preserve"> it is longer-term</w:t>
            </w:r>
            <w:r>
              <w:t xml:space="preserve"> </w:t>
            </w:r>
            <w:r w:rsidR="00DD4B27">
              <w:t xml:space="preserve">and/or </w:t>
            </w:r>
            <w:r>
              <w:t>potentially</w:t>
            </w:r>
            <w:r w:rsidR="002E7B89">
              <w:t xml:space="preserve"> </w:t>
            </w:r>
            <w:r w:rsidR="00D05CC9">
              <w:t>there is not agreement with the staff member, a</w:t>
            </w:r>
            <w:r>
              <w:t xml:space="preserve"> change plan may be required </w:t>
            </w:r>
            <w:r w:rsidR="001F09EC">
              <w:t>(</w:t>
            </w:r>
            <w:r>
              <w:t>HR would be assisting if this was the case).</w:t>
            </w:r>
          </w:p>
          <w:p w14:paraId="611687C3" w14:textId="0A083E64" w:rsidR="006B2129" w:rsidRPr="00B46A1B" w:rsidRDefault="006B2129" w:rsidP="005F6DDA">
            <w:pPr>
              <w:pStyle w:val="ListParagraph"/>
              <w:spacing w:after="120"/>
              <w:ind w:left="1434"/>
              <w:contextualSpacing w:val="0"/>
              <w:rPr>
                <w:szCs w:val="20"/>
              </w:rPr>
            </w:pPr>
            <w:r>
              <w:t>However, any recommendation / proposal must include:</w:t>
            </w:r>
          </w:p>
          <w:p w14:paraId="386339ED" w14:textId="77777777" w:rsidR="006B2129" w:rsidRDefault="006B2129" w:rsidP="006B2129">
            <w:pPr>
              <w:pStyle w:val="ListParagraph"/>
              <w:numPr>
                <w:ilvl w:val="2"/>
                <w:numId w:val="21"/>
              </w:numPr>
              <w:spacing w:after="60"/>
              <w:ind w:left="2154" w:hanging="357"/>
              <w:contextualSpacing w:val="0"/>
              <w:rPr>
                <w:szCs w:val="20"/>
              </w:rPr>
            </w:pPr>
            <w:r w:rsidRPr="00485F21">
              <w:rPr>
                <w:szCs w:val="20"/>
              </w:rPr>
              <w:t>A brief summary of the current (under load) situation and brief overview of its causes (background to the situation</w:t>
            </w:r>
            <w:r>
              <w:rPr>
                <w:szCs w:val="20"/>
              </w:rPr>
              <w:t xml:space="preserve"> – useful sources </w:t>
            </w:r>
            <w:r w:rsidRPr="00180651">
              <w:rPr>
                <w:i/>
                <w:iCs/>
                <w:szCs w:val="20"/>
              </w:rPr>
              <w:t>Planning Summary</w:t>
            </w:r>
            <w:r>
              <w:rPr>
                <w:szCs w:val="20"/>
              </w:rPr>
              <w:t xml:space="preserve">, </w:t>
            </w:r>
            <w:r w:rsidRPr="00180651">
              <w:rPr>
                <w:i/>
                <w:iCs/>
                <w:szCs w:val="20"/>
              </w:rPr>
              <w:t>Consultation Meeting Summary</w:t>
            </w:r>
            <w:r>
              <w:rPr>
                <w:szCs w:val="20"/>
              </w:rPr>
              <w:t>)</w:t>
            </w:r>
            <w:r w:rsidRPr="00485F21">
              <w:rPr>
                <w:szCs w:val="20"/>
              </w:rPr>
              <w:t>;</w:t>
            </w:r>
          </w:p>
          <w:p w14:paraId="51B21D20" w14:textId="77777777" w:rsidR="006B2129" w:rsidRDefault="006B2129" w:rsidP="006B2129">
            <w:pPr>
              <w:pStyle w:val="ListParagraph"/>
              <w:numPr>
                <w:ilvl w:val="2"/>
                <w:numId w:val="21"/>
              </w:numPr>
              <w:spacing w:after="60"/>
              <w:ind w:left="2154" w:hanging="357"/>
              <w:contextualSpacing w:val="0"/>
              <w:rPr>
                <w:szCs w:val="20"/>
              </w:rPr>
            </w:pPr>
            <w:r w:rsidRPr="00485F21">
              <w:rPr>
                <w:szCs w:val="20"/>
              </w:rPr>
              <w:t>The effect of the under load on the staff member/s</w:t>
            </w:r>
            <w:r>
              <w:rPr>
                <w:szCs w:val="20"/>
              </w:rPr>
              <w:t xml:space="preserve"> (useful sources </w:t>
            </w:r>
            <w:r w:rsidRPr="00180651">
              <w:rPr>
                <w:i/>
                <w:iCs/>
                <w:szCs w:val="20"/>
              </w:rPr>
              <w:t>Planning Summary</w:t>
            </w:r>
            <w:r>
              <w:rPr>
                <w:szCs w:val="20"/>
              </w:rPr>
              <w:t xml:space="preserve">, </w:t>
            </w:r>
            <w:r w:rsidRPr="00180651">
              <w:rPr>
                <w:i/>
                <w:iCs/>
                <w:szCs w:val="20"/>
              </w:rPr>
              <w:t>Consultation Meeting Summary</w:t>
            </w:r>
            <w:r>
              <w:rPr>
                <w:szCs w:val="20"/>
              </w:rPr>
              <w:t>)</w:t>
            </w:r>
            <w:r w:rsidRPr="00485F21">
              <w:rPr>
                <w:szCs w:val="20"/>
              </w:rPr>
              <w:t>;</w:t>
            </w:r>
          </w:p>
          <w:p w14:paraId="39144146" w14:textId="77777777" w:rsidR="006B2129" w:rsidRDefault="006B2129" w:rsidP="006B2129">
            <w:pPr>
              <w:pStyle w:val="ListParagraph"/>
              <w:numPr>
                <w:ilvl w:val="2"/>
                <w:numId w:val="21"/>
              </w:numPr>
              <w:spacing w:after="60"/>
              <w:ind w:left="2154" w:hanging="357"/>
              <w:contextualSpacing w:val="0"/>
              <w:rPr>
                <w:szCs w:val="20"/>
              </w:rPr>
            </w:pPr>
            <w:r w:rsidRPr="00485F21">
              <w:rPr>
                <w:szCs w:val="20"/>
              </w:rPr>
              <w:lastRenderedPageBreak/>
              <w:t>A brief summary of the options that were considered to minimise the effect on the staff member/s, including options suggested by the staff member</w:t>
            </w:r>
            <w:r>
              <w:rPr>
                <w:szCs w:val="20"/>
              </w:rPr>
              <w:t xml:space="preserve"> (useful sources </w:t>
            </w:r>
            <w:r w:rsidRPr="00180651">
              <w:rPr>
                <w:i/>
                <w:iCs/>
                <w:szCs w:val="20"/>
              </w:rPr>
              <w:t>Consultation Meeting Summary</w:t>
            </w:r>
            <w:r>
              <w:rPr>
                <w:szCs w:val="20"/>
              </w:rPr>
              <w:t>, any relevant emails)</w:t>
            </w:r>
            <w:r w:rsidRPr="00485F21">
              <w:rPr>
                <w:szCs w:val="20"/>
              </w:rPr>
              <w:t>;</w:t>
            </w:r>
          </w:p>
          <w:p w14:paraId="5918DC71" w14:textId="77777777" w:rsidR="006B2129" w:rsidRDefault="006B2129" w:rsidP="006B2129">
            <w:pPr>
              <w:pStyle w:val="ListParagraph"/>
              <w:numPr>
                <w:ilvl w:val="2"/>
                <w:numId w:val="21"/>
              </w:numPr>
              <w:spacing w:after="60"/>
              <w:ind w:left="2154" w:hanging="357"/>
              <w:contextualSpacing w:val="0"/>
              <w:rPr>
                <w:szCs w:val="20"/>
              </w:rPr>
            </w:pPr>
            <w:r w:rsidRPr="00485F21">
              <w:rPr>
                <w:szCs w:val="20"/>
              </w:rPr>
              <w:t>The proposed altered working arrangements or changes to the employment arrangements for the staff member/s that are being recommended and the rationale for those recommendations; and</w:t>
            </w:r>
          </w:p>
          <w:p w14:paraId="29CDB5DE" w14:textId="77777777" w:rsidR="006B2129" w:rsidRDefault="006B2129" w:rsidP="006B2129">
            <w:pPr>
              <w:pStyle w:val="ListParagraph"/>
              <w:numPr>
                <w:ilvl w:val="2"/>
                <w:numId w:val="21"/>
              </w:numPr>
              <w:spacing w:after="120"/>
              <w:ind w:left="2154" w:hanging="357"/>
              <w:contextualSpacing w:val="0"/>
              <w:rPr>
                <w:szCs w:val="20"/>
              </w:rPr>
            </w:pPr>
            <w:r w:rsidRPr="00485F21">
              <w:rPr>
                <w:szCs w:val="20"/>
              </w:rPr>
              <w:t>The anticipated timeline for the implementation of altered working arrangements or changes to the employment arrangements for the staff member/s.</w:t>
            </w:r>
          </w:p>
          <w:p w14:paraId="53C6BED1" w14:textId="77777777" w:rsidR="006B2129" w:rsidRPr="00B46A1B" w:rsidRDefault="006B2129" w:rsidP="006B2129">
            <w:pPr>
              <w:pStyle w:val="ListParagraph"/>
              <w:numPr>
                <w:ilvl w:val="0"/>
                <w:numId w:val="21"/>
              </w:numPr>
              <w:spacing w:after="120"/>
              <w:ind w:left="714" w:hanging="357"/>
              <w:contextualSpacing w:val="0"/>
              <w:rPr>
                <w:szCs w:val="20"/>
              </w:rPr>
            </w:pPr>
            <w:r w:rsidRPr="004441B3">
              <w:rPr>
                <w:szCs w:val="20"/>
                <w:u w:val="single"/>
              </w:rPr>
              <w:t>Circulation</w:t>
            </w:r>
          </w:p>
          <w:p w14:paraId="0A934879" w14:textId="794E3BF2" w:rsidR="006B2129" w:rsidRDefault="006B2129" w:rsidP="006B2129">
            <w:pPr>
              <w:pStyle w:val="ListParagraph"/>
              <w:numPr>
                <w:ilvl w:val="1"/>
                <w:numId w:val="21"/>
              </w:numPr>
              <w:spacing w:after="120"/>
              <w:ind w:hanging="357"/>
              <w:contextualSpacing w:val="0"/>
              <w:rPr>
                <w:szCs w:val="20"/>
              </w:rPr>
            </w:pPr>
            <w:r w:rsidRPr="00485F21">
              <w:rPr>
                <w:szCs w:val="20"/>
              </w:rPr>
              <w:t xml:space="preserve">The </w:t>
            </w:r>
            <w:r>
              <w:rPr>
                <w:szCs w:val="20"/>
              </w:rPr>
              <w:t xml:space="preserve">recommendation / proposal would then </w:t>
            </w:r>
            <w:r w:rsidRPr="00485F21">
              <w:rPr>
                <w:szCs w:val="20"/>
              </w:rPr>
              <w:t>be circulated to the staff member/s (and their representatives where appropriate) for their reference. The affected staff member/s is welcome to provide any further comments/suggestions that can be included in the recommendation – however it should be noted that the staff member may not or does not have to agree with the recommendations</w:t>
            </w:r>
            <w:r w:rsidR="00650477">
              <w:rPr>
                <w:szCs w:val="20"/>
              </w:rPr>
              <w:t xml:space="preserve">, </w:t>
            </w:r>
            <w:r w:rsidR="001948BC">
              <w:rPr>
                <w:szCs w:val="20"/>
              </w:rPr>
              <w:t>but consultation is a requirement.</w:t>
            </w:r>
          </w:p>
          <w:p w14:paraId="4F4FF6B0" w14:textId="77777777" w:rsidR="006B2129" w:rsidRPr="00B46A1B" w:rsidRDefault="006B2129" w:rsidP="006B2129">
            <w:pPr>
              <w:pStyle w:val="ListParagraph"/>
              <w:numPr>
                <w:ilvl w:val="0"/>
                <w:numId w:val="21"/>
              </w:numPr>
              <w:spacing w:after="120"/>
              <w:ind w:hanging="357"/>
              <w:contextualSpacing w:val="0"/>
              <w:rPr>
                <w:szCs w:val="20"/>
              </w:rPr>
            </w:pPr>
            <w:r w:rsidRPr="004441B3">
              <w:rPr>
                <w:szCs w:val="20"/>
                <w:u w:val="single"/>
              </w:rPr>
              <w:t>Approval</w:t>
            </w:r>
          </w:p>
          <w:p w14:paraId="49B7A8A3" w14:textId="77777777" w:rsidR="006B2129" w:rsidRDefault="006B2129" w:rsidP="006B2129">
            <w:pPr>
              <w:pStyle w:val="ListParagraph"/>
              <w:numPr>
                <w:ilvl w:val="1"/>
                <w:numId w:val="21"/>
              </w:numPr>
              <w:spacing w:after="60"/>
              <w:ind w:left="1434" w:hanging="357"/>
              <w:contextualSpacing w:val="0"/>
              <w:rPr>
                <w:szCs w:val="20"/>
              </w:rPr>
            </w:pPr>
            <w:r w:rsidRPr="00485F21">
              <w:rPr>
                <w:szCs w:val="20"/>
              </w:rPr>
              <w:t xml:space="preserve">Once the staff member/s have had an opportunity to sight and comment on the </w:t>
            </w:r>
            <w:r>
              <w:rPr>
                <w:szCs w:val="20"/>
              </w:rPr>
              <w:t>recommendation / proposal</w:t>
            </w:r>
            <w:r w:rsidRPr="00485F21">
              <w:rPr>
                <w:szCs w:val="20"/>
              </w:rPr>
              <w:t xml:space="preserve">, it can be forwarded </w:t>
            </w:r>
            <w:r>
              <w:rPr>
                <w:szCs w:val="20"/>
              </w:rPr>
              <w:t xml:space="preserve">to the </w:t>
            </w:r>
            <w:r>
              <w:t xml:space="preserve">relevant decision maker / approver for consideration and potentially </w:t>
            </w:r>
            <w:r w:rsidRPr="00485F21">
              <w:rPr>
                <w:szCs w:val="20"/>
              </w:rPr>
              <w:t>approval;</w:t>
            </w:r>
          </w:p>
          <w:p w14:paraId="25CD41DE" w14:textId="77777777" w:rsidR="006B2129" w:rsidRDefault="006B2129" w:rsidP="006B2129">
            <w:pPr>
              <w:pStyle w:val="ListParagraph"/>
              <w:numPr>
                <w:ilvl w:val="1"/>
                <w:numId w:val="21"/>
              </w:numPr>
              <w:spacing w:after="60"/>
              <w:ind w:left="1434" w:hanging="357"/>
              <w:contextualSpacing w:val="0"/>
              <w:rPr>
                <w:szCs w:val="20"/>
              </w:rPr>
            </w:pPr>
            <w:r w:rsidRPr="00485F21">
              <w:rPr>
                <w:szCs w:val="20"/>
              </w:rPr>
              <w:t>Most temporary or permanent alterations to working arrangements or conditions of employment should only need to be endorsed and approved by the Executive Dean and/or Provost</w:t>
            </w:r>
            <w:r>
              <w:rPr>
                <w:szCs w:val="20"/>
              </w:rPr>
              <w:t>;</w:t>
            </w:r>
          </w:p>
          <w:p w14:paraId="4E64B485" w14:textId="77777777" w:rsidR="006B2129" w:rsidRPr="00B46A1B" w:rsidRDefault="006B2129" w:rsidP="006B2129">
            <w:pPr>
              <w:pStyle w:val="ListParagraph"/>
              <w:numPr>
                <w:ilvl w:val="1"/>
                <w:numId w:val="21"/>
              </w:numPr>
              <w:spacing w:after="120"/>
              <w:ind w:left="1434" w:hanging="357"/>
              <w:contextualSpacing w:val="0"/>
              <w:rPr>
                <w:szCs w:val="20"/>
              </w:rPr>
            </w:pPr>
            <w:r>
              <w:rPr>
                <w:szCs w:val="20"/>
              </w:rPr>
              <w:t>A</w:t>
            </w:r>
            <w:r w:rsidRPr="00485F21">
              <w:rPr>
                <w:szCs w:val="20"/>
              </w:rPr>
              <w:t xml:space="preserve">ny recommendation for </w:t>
            </w:r>
            <w:r>
              <w:rPr>
                <w:szCs w:val="20"/>
              </w:rPr>
              <w:t xml:space="preserve">disestablishment of a position or </w:t>
            </w:r>
            <w:r w:rsidRPr="00485F21">
              <w:rPr>
                <w:szCs w:val="20"/>
              </w:rPr>
              <w:t>redundancy will need to be endorsed by the Executive Dean, Provost and the Director, HR, before being provided to the Vice Chancellor for consideration and possible approval.</w:t>
            </w:r>
          </w:p>
          <w:p w14:paraId="086E281D" w14:textId="77777777" w:rsidR="006B2129" w:rsidRPr="00232C5D" w:rsidRDefault="006B2129" w:rsidP="00334C66">
            <w:pPr>
              <w:spacing w:after="120"/>
              <w:rPr>
                <w:szCs w:val="20"/>
              </w:rPr>
            </w:pPr>
            <w:r w:rsidRPr="00745597">
              <w:rPr>
                <w:szCs w:val="20"/>
                <w:u w:val="single"/>
              </w:rPr>
              <w:t xml:space="preserve">Documentation </w:t>
            </w:r>
            <w:r>
              <w:rPr>
                <w:szCs w:val="20"/>
                <w:u w:val="single"/>
              </w:rPr>
              <w:t>tip</w:t>
            </w:r>
            <w:r>
              <w:rPr>
                <w:szCs w:val="20"/>
              </w:rPr>
              <w:t xml:space="preserve"> -</w:t>
            </w:r>
            <w:r w:rsidRPr="00A718D5">
              <w:rPr>
                <w:rFonts w:cstheme="minorHAnsi"/>
                <w:i/>
                <w:iCs/>
                <w:szCs w:val="20"/>
              </w:rPr>
              <w:t xml:space="preserve"> This </w:t>
            </w:r>
            <w:r>
              <w:rPr>
                <w:rFonts w:cstheme="minorHAnsi"/>
                <w:i/>
                <w:iCs/>
                <w:szCs w:val="20"/>
              </w:rPr>
              <w:t>Recommendation / Proposal is</w:t>
            </w:r>
            <w:r w:rsidRPr="00A718D5">
              <w:rPr>
                <w:rFonts w:cstheme="minorHAnsi"/>
                <w:i/>
                <w:iCs/>
                <w:szCs w:val="20"/>
              </w:rPr>
              <w:t xml:space="preserve"> a key component of the documentation of the consultation / change process.</w:t>
            </w:r>
          </w:p>
        </w:tc>
      </w:tr>
    </w:tbl>
    <w:p w14:paraId="41EC6A2F" w14:textId="77777777" w:rsidR="006B2129" w:rsidRDefault="006B2129" w:rsidP="006B2129">
      <w:pPr>
        <w:spacing w:after="0" w:line="240" w:lineRule="auto"/>
        <w:rPr>
          <w:rFonts w:eastAsia="Times New Roman" w:cs="Arial"/>
          <w:b/>
          <w:color w:val="333333"/>
          <w:szCs w:val="20"/>
        </w:rPr>
      </w:pPr>
    </w:p>
    <w:tbl>
      <w:tblPr>
        <w:tblStyle w:val="TableGrid"/>
        <w:tblW w:w="0" w:type="auto"/>
        <w:tblLook w:val="04A0" w:firstRow="1" w:lastRow="0" w:firstColumn="1" w:lastColumn="0" w:noHBand="0" w:noVBand="1"/>
      </w:tblPr>
      <w:tblGrid>
        <w:gridCol w:w="9016"/>
      </w:tblGrid>
      <w:tr w:rsidR="006B2129" w14:paraId="491D056E" w14:textId="77777777" w:rsidTr="00334C66">
        <w:tc>
          <w:tcPr>
            <w:tcW w:w="9016" w:type="dxa"/>
          </w:tcPr>
          <w:p w14:paraId="25B26D6F" w14:textId="77777777" w:rsidR="006B2129" w:rsidRDefault="006B2129" w:rsidP="00334C66">
            <w:pPr>
              <w:rPr>
                <w:rFonts w:eastAsia="Times New Roman" w:cs="Arial"/>
                <w:b/>
                <w:color w:val="333333"/>
                <w:szCs w:val="20"/>
              </w:rPr>
            </w:pPr>
            <w:r>
              <w:rPr>
                <w:rFonts w:eastAsia="Times New Roman" w:cs="Arial"/>
                <w:b/>
                <w:color w:val="333333"/>
                <w:szCs w:val="20"/>
              </w:rPr>
              <w:t>Potential Resources</w:t>
            </w:r>
          </w:p>
        </w:tc>
      </w:tr>
      <w:tr w:rsidR="006B2129" w14:paraId="30FC4547" w14:textId="77777777" w:rsidTr="00334C66">
        <w:tc>
          <w:tcPr>
            <w:tcW w:w="9016" w:type="dxa"/>
          </w:tcPr>
          <w:p w14:paraId="79661916" w14:textId="77777777" w:rsidR="006B2129" w:rsidRPr="0047190A" w:rsidRDefault="00517A5E" w:rsidP="00334C66">
            <w:pPr>
              <w:spacing w:after="120"/>
              <w:ind w:left="35"/>
              <w:rPr>
                <w:sz w:val="18"/>
                <w:szCs w:val="18"/>
              </w:rPr>
            </w:pPr>
            <w:hyperlink r:id="rId46" w:history="1">
              <w:r w:rsidR="006B2129" w:rsidRPr="0047190A">
                <w:rPr>
                  <w:rStyle w:val="Hyperlink"/>
                  <w:sz w:val="18"/>
                  <w:szCs w:val="18"/>
                </w:rPr>
                <w:t>Agreement</w:t>
              </w:r>
            </w:hyperlink>
            <w:r w:rsidR="006B2129" w:rsidRPr="0047190A">
              <w:rPr>
                <w:sz w:val="18"/>
                <w:szCs w:val="18"/>
              </w:rPr>
              <w:t>, clauses 5.2.4; 8.1.1 – 8.1.4; 8.3.1 - 8.3.2 &amp; 8.5.1 – 8.5.3</w:t>
            </w:r>
          </w:p>
          <w:p w14:paraId="5CDD4FCF" w14:textId="77777777" w:rsidR="006B2129" w:rsidRPr="0047190A" w:rsidRDefault="00517A5E" w:rsidP="00334C66">
            <w:pPr>
              <w:spacing w:after="120"/>
              <w:ind w:left="35"/>
              <w:rPr>
                <w:sz w:val="18"/>
                <w:szCs w:val="18"/>
              </w:rPr>
            </w:pPr>
            <w:hyperlink r:id="rId47" w:history="1">
              <w:r w:rsidR="006B2129" w:rsidRPr="0047190A">
                <w:rPr>
                  <w:rStyle w:val="Hyperlink"/>
                  <w:sz w:val="18"/>
                  <w:szCs w:val="18"/>
                </w:rPr>
                <w:t>Academic Workload Policy</w:t>
              </w:r>
            </w:hyperlink>
            <w:r w:rsidR="006B2129" w:rsidRPr="0047190A">
              <w:rPr>
                <w:sz w:val="18"/>
                <w:szCs w:val="18"/>
              </w:rPr>
              <w:t>, clauses 6.1; 8 – 9 &amp; 11</w:t>
            </w:r>
          </w:p>
          <w:p w14:paraId="314BAAEA" w14:textId="77777777" w:rsidR="006B2129" w:rsidRPr="0047190A" w:rsidRDefault="00517A5E" w:rsidP="00334C66">
            <w:pPr>
              <w:spacing w:after="120"/>
              <w:ind w:left="35"/>
              <w:rPr>
                <w:rFonts w:cstheme="minorHAnsi"/>
                <w:sz w:val="18"/>
                <w:szCs w:val="18"/>
              </w:rPr>
            </w:pPr>
            <w:hyperlink r:id="rId48" w:history="1">
              <w:r w:rsidR="006B2129" w:rsidRPr="0047190A">
                <w:rPr>
                  <w:rStyle w:val="Hyperlink"/>
                  <w:rFonts w:cstheme="minorHAnsi"/>
                  <w:sz w:val="18"/>
                  <w:szCs w:val="18"/>
                </w:rPr>
                <w:t>Major Change, Notice, Redeployment, Redundancy and Voluntary Retirement Policy</w:t>
              </w:r>
            </w:hyperlink>
            <w:r w:rsidR="006B2129" w:rsidRPr="0047190A">
              <w:rPr>
                <w:rFonts w:cstheme="minorHAnsi"/>
                <w:sz w:val="18"/>
                <w:szCs w:val="18"/>
              </w:rPr>
              <w:t xml:space="preserve">, clauses 2.1 &amp; 3-4 </w:t>
            </w:r>
          </w:p>
          <w:p w14:paraId="3EE8B05E" w14:textId="77777777" w:rsidR="006B2129" w:rsidRPr="0047190A" w:rsidRDefault="00517A5E" w:rsidP="00334C66">
            <w:pPr>
              <w:spacing w:after="120"/>
              <w:ind w:left="35"/>
              <w:rPr>
                <w:rFonts w:cstheme="minorHAnsi"/>
                <w:sz w:val="18"/>
                <w:szCs w:val="18"/>
              </w:rPr>
            </w:pPr>
            <w:hyperlink r:id="rId49" w:history="1">
              <w:r w:rsidR="006B2129" w:rsidRPr="0047190A">
                <w:rPr>
                  <w:rStyle w:val="Hyperlink"/>
                  <w:rFonts w:cstheme="minorHAnsi"/>
                  <w:sz w:val="18"/>
                  <w:szCs w:val="18"/>
                </w:rPr>
                <w:t>Major Change, Notice, Redeployment, Redundancy and Voluntary Retirement Procedure</w:t>
              </w:r>
            </w:hyperlink>
            <w:r w:rsidR="006B2129" w:rsidRPr="0047190A">
              <w:rPr>
                <w:rFonts w:cstheme="minorHAnsi"/>
                <w:sz w:val="18"/>
                <w:szCs w:val="18"/>
              </w:rPr>
              <w:t>, clauses 3; 3.1 – 3.2; 3.5 &amp; 5</w:t>
            </w:r>
          </w:p>
          <w:p w14:paraId="7FC2EC6C" w14:textId="77777777" w:rsidR="006B2129" w:rsidRPr="0047190A" w:rsidRDefault="00517A5E" w:rsidP="00334C66">
            <w:pPr>
              <w:spacing w:after="120"/>
              <w:ind w:left="35"/>
              <w:rPr>
                <w:sz w:val="18"/>
                <w:szCs w:val="18"/>
              </w:rPr>
            </w:pPr>
            <w:hyperlink r:id="rId50" w:history="1">
              <w:r w:rsidR="006B2129" w:rsidRPr="0047190A">
                <w:rPr>
                  <w:rStyle w:val="Hyperlink"/>
                  <w:sz w:val="18"/>
                  <w:szCs w:val="18"/>
                </w:rPr>
                <w:t>Framework for Leading and Managing Change at ACU</w:t>
              </w:r>
            </w:hyperlink>
            <w:r w:rsidR="006B2129" w:rsidRPr="0047190A">
              <w:rPr>
                <w:sz w:val="18"/>
                <w:szCs w:val="18"/>
              </w:rPr>
              <w:t>, clauses 1.1 – 1.4 &amp; 2.2</w:t>
            </w:r>
          </w:p>
          <w:p w14:paraId="73F4E91C" w14:textId="77777777" w:rsidR="006B2129" w:rsidRDefault="00517A5E" w:rsidP="00334C66">
            <w:pPr>
              <w:spacing w:after="120"/>
              <w:rPr>
                <w:rStyle w:val="Hyperlink"/>
                <w:rFonts w:cstheme="minorHAnsi"/>
                <w:sz w:val="18"/>
                <w:szCs w:val="18"/>
              </w:rPr>
            </w:pPr>
            <w:hyperlink r:id="rId51" w:history="1">
              <w:r w:rsidR="006B2129" w:rsidRPr="0047190A">
                <w:rPr>
                  <w:rStyle w:val="Hyperlink"/>
                  <w:rFonts w:cstheme="minorHAnsi"/>
                  <w:sz w:val="18"/>
                  <w:szCs w:val="18"/>
                </w:rPr>
                <w:t>Pre-Retirement Agreement Policy</w:t>
              </w:r>
            </w:hyperlink>
          </w:p>
          <w:p w14:paraId="159FDD5F" w14:textId="77777777" w:rsidR="006B2129" w:rsidRPr="009B2752" w:rsidRDefault="00517A5E" w:rsidP="00334C66">
            <w:pPr>
              <w:spacing w:after="120"/>
              <w:rPr>
                <w:rFonts w:cstheme="minorHAnsi"/>
                <w:szCs w:val="20"/>
              </w:rPr>
            </w:pPr>
            <w:hyperlink r:id="rId52" w:history="1">
              <w:r w:rsidR="006B2129" w:rsidRPr="00B91184">
                <w:rPr>
                  <w:rStyle w:val="Hyperlink"/>
                  <w:sz w:val="18"/>
                  <w:szCs w:val="18"/>
                </w:rPr>
                <w:t>Staff Transfer Policy</w:t>
              </w:r>
            </w:hyperlink>
          </w:p>
        </w:tc>
      </w:tr>
    </w:tbl>
    <w:p w14:paraId="58FA7E5F" w14:textId="6147D4C0" w:rsidR="006B2129" w:rsidRDefault="006B2129" w:rsidP="006B2129">
      <w:pPr>
        <w:spacing w:after="0" w:line="240" w:lineRule="auto"/>
        <w:rPr>
          <w:rFonts w:eastAsia="Times New Roman" w:cs="Arial"/>
          <w:b/>
          <w:color w:val="333333"/>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E8244F" w14:paraId="2ECE8A76" w14:textId="77777777" w:rsidTr="00E8244F">
        <w:tc>
          <w:tcPr>
            <w:tcW w:w="9175" w:type="dxa"/>
          </w:tcPr>
          <w:p w14:paraId="233E79AC" w14:textId="77777777" w:rsidR="00E8244F" w:rsidRDefault="00E8244F" w:rsidP="006B2129">
            <w:pPr>
              <w:rPr>
                <w:rFonts w:eastAsia="Times New Roman" w:cs="Arial"/>
                <w:bCs/>
                <w:color w:val="333333"/>
                <w:szCs w:val="20"/>
              </w:rPr>
            </w:pPr>
          </w:p>
        </w:tc>
      </w:tr>
    </w:tbl>
    <w:p w14:paraId="1BB9C070" w14:textId="77777777" w:rsidR="00E8244F" w:rsidRPr="00E8244F" w:rsidRDefault="00E8244F" w:rsidP="006B2129">
      <w:pPr>
        <w:spacing w:after="0" w:line="240" w:lineRule="auto"/>
        <w:rPr>
          <w:rFonts w:eastAsia="Times New Roman" w:cs="Arial"/>
          <w:bCs/>
          <w:color w:val="333333"/>
          <w:szCs w:val="20"/>
        </w:rPr>
      </w:pPr>
    </w:p>
    <w:p w14:paraId="0EB27AEF" w14:textId="77777777" w:rsidR="00ED020D" w:rsidRDefault="00ED020D">
      <w:pPr>
        <w:rPr>
          <w:rFonts w:eastAsia="Times New Roman" w:cs="Arial"/>
          <w:b/>
          <w:color w:val="333333"/>
          <w:szCs w:val="20"/>
        </w:rPr>
      </w:pPr>
    </w:p>
    <w:p w14:paraId="05C01FEA" w14:textId="77777777" w:rsidR="00ED020D" w:rsidRDefault="00ED020D">
      <w:pPr>
        <w:rPr>
          <w:rFonts w:eastAsia="Times New Roman" w:cs="Arial"/>
          <w:b/>
          <w:color w:val="333333"/>
          <w:szCs w:val="20"/>
        </w:rPr>
      </w:pPr>
    </w:p>
    <w:p w14:paraId="0C13CB54" w14:textId="77777777" w:rsidR="00ED020D" w:rsidRDefault="00ED020D">
      <w:pPr>
        <w:rPr>
          <w:rFonts w:eastAsia="Times New Roman" w:cs="Arial"/>
          <w:b/>
          <w:color w:val="333333"/>
          <w:szCs w:val="20"/>
        </w:rPr>
      </w:pPr>
    </w:p>
    <w:p w14:paraId="431D38E0" w14:textId="77777777" w:rsidR="00ED020D" w:rsidRDefault="00ED020D">
      <w:pPr>
        <w:rPr>
          <w:rFonts w:eastAsia="Times New Roman" w:cs="Arial"/>
          <w:b/>
          <w:color w:val="333333"/>
          <w:szCs w:val="20"/>
        </w:rPr>
      </w:pPr>
    </w:p>
    <w:p w14:paraId="2E5698C4" w14:textId="77777777" w:rsidR="006B2129" w:rsidRDefault="006B2129" w:rsidP="006B2129">
      <w:pPr>
        <w:rPr>
          <w:rFonts w:eastAsia="Times New Roman" w:cs="Arial"/>
          <w:b/>
          <w:color w:val="333333"/>
          <w:szCs w:val="20"/>
        </w:rPr>
      </w:pPr>
      <w:r>
        <w:rPr>
          <w:noProof/>
        </w:rPr>
        <w:lastRenderedPageBreak/>
        <w:drawing>
          <wp:inline distT="0" distB="0" distL="0" distR="0" wp14:anchorId="096F3DE9" wp14:editId="1B18B85A">
            <wp:extent cx="5486400" cy="1095375"/>
            <wp:effectExtent l="19050" t="0" r="1905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tbl>
      <w:tblPr>
        <w:tblStyle w:val="TableGrid"/>
        <w:tblW w:w="0" w:type="auto"/>
        <w:tblLook w:val="04A0" w:firstRow="1" w:lastRow="0" w:firstColumn="1" w:lastColumn="0" w:noHBand="0" w:noVBand="1"/>
      </w:tblPr>
      <w:tblGrid>
        <w:gridCol w:w="9016"/>
      </w:tblGrid>
      <w:tr w:rsidR="006B2129" w14:paraId="737E4248" w14:textId="77777777" w:rsidTr="00334C66">
        <w:tc>
          <w:tcPr>
            <w:tcW w:w="9016" w:type="dxa"/>
          </w:tcPr>
          <w:p w14:paraId="4B2F5FE2" w14:textId="77777777" w:rsidR="006B2129" w:rsidRDefault="006B2129" w:rsidP="00334C66">
            <w:pPr>
              <w:rPr>
                <w:rFonts w:eastAsia="Times New Roman" w:cs="Arial"/>
                <w:b/>
                <w:color w:val="333333"/>
                <w:szCs w:val="20"/>
              </w:rPr>
            </w:pPr>
            <w:r>
              <w:rPr>
                <w:rFonts w:eastAsia="Times New Roman" w:cs="Arial"/>
                <w:b/>
                <w:color w:val="333333"/>
                <w:szCs w:val="20"/>
              </w:rPr>
              <w:t>Potential Participants</w:t>
            </w:r>
          </w:p>
        </w:tc>
      </w:tr>
      <w:tr w:rsidR="006B2129" w14:paraId="4C3128EB" w14:textId="77777777" w:rsidTr="00334C66">
        <w:tc>
          <w:tcPr>
            <w:tcW w:w="9016" w:type="dxa"/>
          </w:tcPr>
          <w:p w14:paraId="4DC1B48C" w14:textId="77777777" w:rsidR="006B2129" w:rsidRPr="00485F21" w:rsidRDefault="006B2129" w:rsidP="00334C66">
            <w:pPr>
              <w:rPr>
                <w:szCs w:val="20"/>
              </w:rPr>
            </w:pPr>
            <w:r w:rsidRPr="00485F21">
              <w:rPr>
                <w:szCs w:val="20"/>
              </w:rPr>
              <w:t>Nominated supervisor and staff member</w:t>
            </w:r>
          </w:p>
          <w:p w14:paraId="1B384A62" w14:textId="77777777" w:rsidR="006B2129" w:rsidRPr="00485F21" w:rsidRDefault="006B2129" w:rsidP="00334C66">
            <w:pPr>
              <w:rPr>
                <w:szCs w:val="20"/>
              </w:rPr>
            </w:pPr>
            <w:r w:rsidRPr="00485F21">
              <w:rPr>
                <w:szCs w:val="20"/>
              </w:rPr>
              <w:t>Executive Dean</w:t>
            </w:r>
          </w:p>
          <w:p w14:paraId="598A5E2D" w14:textId="77777777" w:rsidR="006B2129" w:rsidRPr="00485F21" w:rsidRDefault="006B2129" w:rsidP="00334C66">
            <w:pPr>
              <w:rPr>
                <w:szCs w:val="20"/>
              </w:rPr>
            </w:pPr>
            <w:r w:rsidRPr="00485F21">
              <w:rPr>
                <w:szCs w:val="20"/>
              </w:rPr>
              <w:t>HR</w:t>
            </w:r>
          </w:p>
          <w:p w14:paraId="2C4BD69D" w14:textId="77777777" w:rsidR="006B2129" w:rsidRPr="00485F21" w:rsidRDefault="006B2129" w:rsidP="00334C66">
            <w:pPr>
              <w:rPr>
                <w:szCs w:val="20"/>
              </w:rPr>
            </w:pPr>
            <w:r w:rsidRPr="00485F21">
              <w:rPr>
                <w:szCs w:val="20"/>
              </w:rPr>
              <w:t>Provost</w:t>
            </w:r>
          </w:p>
          <w:p w14:paraId="74751EF2" w14:textId="77777777" w:rsidR="006B2129" w:rsidRDefault="006B2129" w:rsidP="00334C66">
            <w:pPr>
              <w:rPr>
                <w:rFonts w:eastAsia="Times New Roman" w:cs="Arial"/>
                <w:b/>
                <w:color w:val="333333"/>
                <w:szCs w:val="20"/>
              </w:rPr>
            </w:pPr>
            <w:r w:rsidRPr="00485F21">
              <w:rPr>
                <w:szCs w:val="20"/>
              </w:rPr>
              <w:t>Vice Chancellor</w:t>
            </w:r>
            <w:r>
              <w:rPr>
                <w:szCs w:val="20"/>
              </w:rPr>
              <w:t xml:space="preserve"> (possibly)</w:t>
            </w:r>
          </w:p>
        </w:tc>
      </w:tr>
    </w:tbl>
    <w:p w14:paraId="14FB94B8" w14:textId="77777777" w:rsidR="006B2129" w:rsidRDefault="006B2129" w:rsidP="006B2129">
      <w:pPr>
        <w:spacing w:after="0" w:line="240" w:lineRule="auto"/>
        <w:rPr>
          <w:rFonts w:eastAsia="Times New Roman" w:cs="Arial"/>
          <w:b/>
          <w:color w:val="333333"/>
          <w:szCs w:val="20"/>
        </w:rPr>
      </w:pPr>
    </w:p>
    <w:tbl>
      <w:tblPr>
        <w:tblStyle w:val="TableGrid"/>
        <w:tblW w:w="0" w:type="auto"/>
        <w:tblLook w:val="04A0" w:firstRow="1" w:lastRow="0" w:firstColumn="1" w:lastColumn="0" w:noHBand="0" w:noVBand="1"/>
      </w:tblPr>
      <w:tblGrid>
        <w:gridCol w:w="9016"/>
      </w:tblGrid>
      <w:tr w:rsidR="006B2129" w14:paraId="1445E4D6" w14:textId="77777777" w:rsidTr="00334C66">
        <w:tc>
          <w:tcPr>
            <w:tcW w:w="9016" w:type="dxa"/>
          </w:tcPr>
          <w:p w14:paraId="1285060D" w14:textId="77777777" w:rsidR="006B2129" w:rsidRDefault="006B2129" w:rsidP="00334C66">
            <w:pPr>
              <w:rPr>
                <w:rFonts w:eastAsia="Times New Roman" w:cs="Arial"/>
                <w:b/>
                <w:color w:val="333333"/>
                <w:szCs w:val="20"/>
              </w:rPr>
            </w:pPr>
            <w:r>
              <w:rPr>
                <w:rFonts w:eastAsia="Times New Roman" w:cs="Arial"/>
                <w:b/>
                <w:color w:val="333333"/>
                <w:szCs w:val="20"/>
              </w:rPr>
              <w:t>Purpose</w:t>
            </w:r>
          </w:p>
        </w:tc>
      </w:tr>
      <w:tr w:rsidR="006B2129" w14:paraId="406EA3A5" w14:textId="77777777" w:rsidTr="00334C66">
        <w:tc>
          <w:tcPr>
            <w:tcW w:w="9016" w:type="dxa"/>
          </w:tcPr>
          <w:p w14:paraId="58689D7D" w14:textId="77777777" w:rsidR="006B2129" w:rsidRPr="00BD573B" w:rsidRDefault="006B2129" w:rsidP="00334C66">
            <w:pPr>
              <w:rPr>
                <w:rFonts w:eastAsia="Times New Roman" w:cs="Arial"/>
                <w:b/>
                <w:color w:val="333333"/>
                <w:szCs w:val="20"/>
              </w:rPr>
            </w:pPr>
            <w:r w:rsidRPr="00BD573B">
              <w:rPr>
                <w:rFonts w:cstheme="minorHAnsi"/>
                <w:szCs w:val="20"/>
              </w:rPr>
              <w:t>To ensure that changes in working arrangements or employment conditions are actioned fairly, transparently, timely and in accordance with the Agreement and the relevant policies, and effective implementation of the changed arrangements to ensure that the staff member’s employment records and their electronic records (e.g., Aurion and AWPS) are correct.</w:t>
            </w:r>
          </w:p>
        </w:tc>
      </w:tr>
    </w:tbl>
    <w:p w14:paraId="6F88C59C" w14:textId="77777777" w:rsidR="006B2129" w:rsidRDefault="006B2129" w:rsidP="006B2129">
      <w:pPr>
        <w:spacing w:after="0" w:line="240" w:lineRule="auto"/>
        <w:rPr>
          <w:rFonts w:eastAsia="Times New Roman" w:cs="Arial"/>
          <w:b/>
          <w:color w:val="333333"/>
          <w:szCs w:val="20"/>
        </w:rPr>
      </w:pPr>
    </w:p>
    <w:tbl>
      <w:tblPr>
        <w:tblStyle w:val="TableGrid"/>
        <w:tblW w:w="0" w:type="auto"/>
        <w:tblLook w:val="04A0" w:firstRow="1" w:lastRow="0" w:firstColumn="1" w:lastColumn="0" w:noHBand="0" w:noVBand="1"/>
      </w:tblPr>
      <w:tblGrid>
        <w:gridCol w:w="9016"/>
      </w:tblGrid>
      <w:tr w:rsidR="006B2129" w14:paraId="602EE186" w14:textId="77777777" w:rsidTr="00334C66">
        <w:tc>
          <w:tcPr>
            <w:tcW w:w="9016" w:type="dxa"/>
          </w:tcPr>
          <w:p w14:paraId="6D11D540" w14:textId="77777777" w:rsidR="006B2129" w:rsidRDefault="006B2129" w:rsidP="00334C66">
            <w:pPr>
              <w:rPr>
                <w:rFonts w:eastAsia="Times New Roman" w:cs="Arial"/>
                <w:b/>
                <w:color w:val="333333"/>
                <w:szCs w:val="20"/>
              </w:rPr>
            </w:pPr>
            <w:r>
              <w:rPr>
                <w:rFonts w:eastAsia="Times New Roman" w:cs="Arial"/>
                <w:b/>
                <w:color w:val="333333"/>
                <w:szCs w:val="20"/>
              </w:rPr>
              <w:t>Suggested Approach / Potential Actions</w:t>
            </w:r>
          </w:p>
        </w:tc>
      </w:tr>
      <w:tr w:rsidR="006B2129" w14:paraId="5039687D" w14:textId="77777777" w:rsidTr="00334C66">
        <w:tc>
          <w:tcPr>
            <w:tcW w:w="9016" w:type="dxa"/>
          </w:tcPr>
          <w:p w14:paraId="018EB377" w14:textId="77777777" w:rsidR="006B2129" w:rsidRDefault="006B2129" w:rsidP="006B2129">
            <w:pPr>
              <w:pStyle w:val="ListParagraph"/>
              <w:numPr>
                <w:ilvl w:val="0"/>
                <w:numId w:val="22"/>
              </w:numPr>
              <w:spacing w:after="120"/>
              <w:contextualSpacing w:val="0"/>
              <w:rPr>
                <w:szCs w:val="20"/>
              </w:rPr>
            </w:pPr>
            <w:r w:rsidRPr="00485F21">
              <w:rPr>
                <w:szCs w:val="20"/>
              </w:rPr>
              <w:t>Following the consultation and exploration of options</w:t>
            </w:r>
            <w:r>
              <w:rPr>
                <w:szCs w:val="20"/>
              </w:rPr>
              <w:t>,</w:t>
            </w:r>
            <w:r w:rsidRPr="00485F21">
              <w:rPr>
                <w:szCs w:val="20"/>
              </w:rPr>
              <w:t xml:space="preserve"> the final stage is to implement the required changes to address the under load</w:t>
            </w:r>
            <w:r>
              <w:rPr>
                <w:szCs w:val="20"/>
              </w:rPr>
              <w:t>.</w:t>
            </w:r>
          </w:p>
          <w:p w14:paraId="5A879147" w14:textId="77777777" w:rsidR="006B2129" w:rsidRDefault="006B2129" w:rsidP="006B2129">
            <w:pPr>
              <w:pStyle w:val="ListParagraph"/>
              <w:numPr>
                <w:ilvl w:val="0"/>
                <w:numId w:val="22"/>
              </w:numPr>
              <w:spacing w:after="120"/>
              <w:contextualSpacing w:val="0"/>
              <w:rPr>
                <w:szCs w:val="20"/>
              </w:rPr>
            </w:pPr>
            <w:r w:rsidRPr="00485F21">
              <w:rPr>
                <w:szCs w:val="20"/>
              </w:rPr>
              <w:t>As each situation and case is unique, the list of</w:t>
            </w:r>
            <w:r>
              <w:rPr>
                <w:szCs w:val="20"/>
              </w:rPr>
              <w:t xml:space="preserve"> potential actions (shorter- and longer-term options) identified in </w:t>
            </w:r>
            <w:r w:rsidRPr="00DF4E07">
              <w:rPr>
                <w:b/>
                <w:i/>
                <w:szCs w:val="20"/>
              </w:rPr>
              <w:t xml:space="preserve">Appendix </w:t>
            </w:r>
            <w:r>
              <w:rPr>
                <w:b/>
                <w:i/>
                <w:szCs w:val="20"/>
              </w:rPr>
              <w:t>1</w:t>
            </w:r>
            <w:r>
              <w:rPr>
                <w:szCs w:val="20"/>
              </w:rPr>
              <w:t xml:space="preserve"> will vary based on the individual staff member’s situation and needs.</w:t>
            </w:r>
            <w:r w:rsidRPr="00770D2C">
              <w:rPr>
                <w:szCs w:val="20"/>
              </w:rPr>
              <w:t xml:space="preserve"> Your up-line and/or </w:t>
            </w:r>
            <w:r>
              <w:rPr>
                <w:szCs w:val="20"/>
              </w:rPr>
              <w:t>HR</w:t>
            </w:r>
            <w:r w:rsidRPr="00770D2C">
              <w:rPr>
                <w:szCs w:val="20"/>
              </w:rPr>
              <w:t xml:space="preserve"> are well placed to assist you in implementing the changes that may be required to mitigate the under load situati</w:t>
            </w:r>
            <w:r>
              <w:rPr>
                <w:szCs w:val="20"/>
              </w:rPr>
              <w:t>on.</w:t>
            </w:r>
          </w:p>
          <w:p w14:paraId="1DDD41B7" w14:textId="77777777" w:rsidR="006B2129" w:rsidRDefault="006B2129" w:rsidP="006B2129">
            <w:pPr>
              <w:pStyle w:val="ListParagraph"/>
              <w:numPr>
                <w:ilvl w:val="0"/>
                <w:numId w:val="22"/>
              </w:numPr>
              <w:spacing w:after="120"/>
              <w:contextualSpacing w:val="0"/>
              <w:rPr>
                <w:szCs w:val="20"/>
              </w:rPr>
            </w:pPr>
            <w:r>
              <w:rPr>
                <w:szCs w:val="20"/>
              </w:rPr>
              <w:t xml:space="preserve">For implementation actions for shorter and longer-term options, please refer to </w:t>
            </w:r>
            <w:r w:rsidRPr="00DF4E07">
              <w:rPr>
                <w:b/>
                <w:i/>
                <w:szCs w:val="20"/>
              </w:rPr>
              <w:t xml:space="preserve">Appendix </w:t>
            </w:r>
            <w:r>
              <w:rPr>
                <w:b/>
                <w:i/>
                <w:szCs w:val="20"/>
              </w:rPr>
              <w:t>1</w:t>
            </w:r>
            <w:r>
              <w:rPr>
                <w:szCs w:val="20"/>
              </w:rPr>
              <w:t>.</w:t>
            </w:r>
          </w:p>
          <w:p w14:paraId="4C2EBE28" w14:textId="5E02693E" w:rsidR="006B2129" w:rsidRDefault="006B2129" w:rsidP="006B2129">
            <w:pPr>
              <w:pStyle w:val="ListParagraph"/>
              <w:numPr>
                <w:ilvl w:val="0"/>
                <w:numId w:val="22"/>
              </w:numPr>
              <w:spacing w:after="120"/>
              <w:contextualSpacing w:val="0"/>
              <w:rPr>
                <w:szCs w:val="20"/>
              </w:rPr>
            </w:pPr>
            <w:r w:rsidRPr="008D0BE1">
              <w:rPr>
                <w:b/>
                <w:bCs/>
                <w:i/>
                <w:iCs/>
                <w:szCs w:val="20"/>
              </w:rPr>
              <w:t>Suggested approach</w:t>
            </w:r>
            <w:r>
              <w:rPr>
                <w:szCs w:val="20"/>
              </w:rPr>
              <w:t xml:space="preserve"> - The Progress Plan</w:t>
            </w:r>
            <w:r w:rsidR="00493AC9">
              <w:rPr>
                <w:szCs w:val="20"/>
              </w:rPr>
              <w:t xml:space="preserve"> and ongoing</w:t>
            </w:r>
            <w:r>
              <w:rPr>
                <w:szCs w:val="20"/>
              </w:rPr>
              <w:t xml:space="preserve"> conversations are </w:t>
            </w:r>
            <w:r w:rsidR="005F7C61">
              <w:rPr>
                <w:szCs w:val="20"/>
              </w:rPr>
              <w:t>useful to monitor</w:t>
            </w:r>
            <w:r>
              <w:rPr>
                <w:szCs w:val="20"/>
              </w:rPr>
              <w:t xml:space="preserve"> the staff member’s progress (with the altered arrangements / conditions) and identifying and providing any support required by the staff member in the transition to the altered arrangements / conditions.</w:t>
            </w:r>
          </w:p>
          <w:p w14:paraId="3841D29B" w14:textId="77777777" w:rsidR="006B2129" w:rsidRPr="00232C5D" w:rsidRDefault="006B2129" w:rsidP="00334C66">
            <w:pPr>
              <w:pStyle w:val="ListParagraph"/>
              <w:spacing w:after="120"/>
              <w:ind w:left="394"/>
              <w:contextualSpacing w:val="0"/>
              <w:rPr>
                <w:szCs w:val="20"/>
              </w:rPr>
            </w:pPr>
            <w:r>
              <w:rPr>
                <w:szCs w:val="20"/>
              </w:rPr>
              <w:t xml:space="preserve">It’s important to ensure that </w:t>
            </w:r>
            <w:r w:rsidRPr="00485F21">
              <w:rPr>
                <w:szCs w:val="20"/>
              </w:rPr>
              <w:t xml:space="preserve">staff members </w:t>
            </w:r>
            <w:r>
              <w:rPr>
                <w:szCs w:val="20"/>
              </w:rPr>
              <w:t xml:space="preserve">Progress Plan is updated </w:t>
            </w:r>
            <w:r w:rsidRPr="00485F21">
              <w:rPr>
                <w:szCs w:val="20"/>
              </w:rPr>
              <w:t>with any changed arrangements, including updated KPIs</w:t>
            </w:r>
            <w:r>
              <w:rPr>
                <w:szCs w:val="20"/>
              </w:rPr>
              <w:t xml:space="preserve"> </w:t>
            </w:r>
            <w:r w:rsidRPr="00485F21">
              <w:rPr>
                <w:szCs w:val="20"/>
              </w:rPr>
              <w:t>/</w:t>
            </w:r>
            <w:r>
              <w:rPr>
                <w:szCs w:val="20"/>
              </w:rPr>
              <w:t xml:space="preserve"> </w:t>
            </w:r>
            <w:r w:rsidRPr="00485F21">
              <w:rPr>
                <w:szCs w:val="20"/>
              </w:rPr>
              <w:t xml:space="preserve">goals </w:t>
            </w:r>
            <w:r>
              <w:rPr>
                <w:szCs w:val="20"/>
              </w:rPr>
              <w:t>or key focus areas and/or any development plans.</w:t>
            </w:r>
          </w:p>
        </w:tc>
      </w:tr>
    </w:tbl>
    <w:p w14:paraId="456A57A1" w14:textId="77777777" w:rsidR="006B2129" w:rsidRDefault="006B2129" w:rsidP="006B2129">
      <w:pPr>
        <w:spacing w:after="0" w:line="240" w:lineRule="auto"/>
        <w:rPr>
          <w:rFonts w:eastAsia="Times New Roman" w:cs="Arial"/>
          <w:b/>
          <w:color w:val="333333"/>
          <w:szCs w:val="20"/>
        </w:rPr>
      </w:pPr>
    </w:p>
    <w:tbl>
      <w:tblPr>
        <w:tblStyle w:val="TableGrid"/>
        <w:tblW w:w="0" w:type="auto"/>
        <w:tblLook w:val="04A0" w:firstRow="1" w:lastRow="0" w:firstColumn="1" w:lastColumn="0" w:noHBand="0" w:noVBand="1"/>
      </w:tblPr>
      <w:tblGrid>
        <w:gridCol w:w="9016"/>
      </w:tblGrid>
      <w:tr w:rsidR="006B2129" w14:paraId="614EFE53" w14:textId="77777777" w:rsidTr="00334C66">
        <w:tc>
          <w:tcPr>
            <w:tcW w:w="9016" w:type="dxa"/>
          </w:tcPr>
          <w:p w14:paraId="1BB09BA0" w14:textId="77777777" w:rsidR="006B2129" w:rsidRDefault="006B2129" w:rsidP="00334C66">
            <w:pPr>
              <w:rPr>
                <w:rFonts w:eastAsia="Times New Roman" w:cs="Arial"/>
                <w:b/>
                <w:color w:val="333333"/>
                <w:szCs w:val="20"/>
              </w:rPr>
            </w:pPr>
            <w:r>
              <w:rPr>
                <w:rFonts w:eastAsia="Times New Roman" w:cs="Arial"/>
                <w:b/>
                <w:color w:val="333333"/>
                <w:szCs w:val="20"/>
              </w:rPr>
              <w:t>Potential Resources</w:t>
            </w:r>
          </w:p>
        </w:tc>
      </w:tr>
      <w:tr w:rsidR="006B2129" w14:paraId="0D302898" w14:textId="77777777" w:rsidTr="00334C66">
        <w:tc>
          <w:tcPr>
            <w:tcW w:w="9016" w:type="dxa"/>
          </w:tcPr>
          <w:p w14:paraId="2E7F8EA5" w14:textId="77777777" w:rsidR="006B2129" w:rsidRPr="00B91184" w:rsidRDefault="00517A5E" w:rsidP="00334C66">
            <w:pPr>
              <w:spacing w:after="120"/>
              <w:ind w:left="35"/>
              <w:rPr>
                <w:sz w:val="18"/>
                <w:szCs w:val="18"/>
              </w:rPr>
            </w:pPr>
            <w:hyperlink r:id="rId58" w:history="1">
              <w:r w:rsidR="006B2129" w:rsidRPr="00B91184">
                <w:rPr>
                  <w:rStyle w:val="Hyperlink"/>
                  <w:sz w:val="18"/>
                  <w:szCs w:val="18"/>
                </w:rPr>
                <w:t>Agreement</w:t>
              </w:r>
            </w:hyperlink>
            <w:r w:rsidR="006B2129" w:rsidRPr="00B91184">
              <w:rPr>
                <w:sz w:val="18"/>
                <w:szCs w:val="18"/>
              </w:rPr>
              <w:t>, clauses 5.2.4.2 -5.2.4.6; 5.2.5.1 – 5.2.5.4; 7.3; 8.3.2 – 8.3.6 &amp; 8.4 – 8.7</w:t>
            </w:r>
          </w:p>
          <w:p w14:paraId="6E901745" w14:textId="77777777" w:rsidR="006B2129" w:rsidRPr="00B91184" w:rsidRDefault="00517A5E" w:rsidP="00334C66">
            <w:pPr>
              <w:spacing w:after="120"/>
              <w:ind w:left="35"/>
              <w:rPr>
                <w:sz w:val="18"/>
                <w:szCs w:val="18"/>
              </w:rPr>
            </w:pPr>
            <w:hyperlink r:id="rId59" w:history="1">
              <w:r w:rsidR="006B2129" w:rsidRPr="00B91184">
                <w:rPr>
                  <w:rStyle w:val="Hyperlink"/>
                  <w:sz w:val="18"/>
                  <w:szCs w:val="18"/>
                </w:rPr>
                <w:t>Academic Workload Policy</w:t>
              </w:r>
            </w:hyperlink>
            <w:r w:rsidR="006B2129" w:rsidRPr="00B91184">
              <w:rPr>
                <w:sz w:val="18"/>
                <w:szCs w:val="18"/>
              </w:rPr>
              <w:t>, clauses 6.1; 9 &amp; 11</w:t>
            </w:r>
          </w:p>
          <w:p w14:paraId="28D9AF46" w14:textId="77777777" w:rsidR="006B2129" w:rsidRPr="00B91184" w:rsidRDefault="00517A5E" w:rsidP="00334C66">
            <w:pPr>
              <w:spacing w:after="120"/>
              <w:ind w:left="35"/>
              <w:rPr>
                <w:rFonts w:cstheme="minorHAnsi"/>
                <w:sz w:val="18"/>
                <w:szCs w:val="18"/>
              </w:rPr>
            </w:pPr>
            <w:hyperlink r:id="rId60" w:history="1">
              <w:r w:rsidR="006B2129" w:rsidRPr="00B91184">
                <w:rPr>
                  <w:rStyle w:val="Hyperlink"/>
                  <w:rFonts w:cstheme="minorHAnsi"/>
                  <w:sz w:val="18"/>
                  <w:szCs w:val="18"/>
                </w:rPr>
                <w:t>Major Change, Notice, Redeployment, Redundancy and Voluntary Retirement Policy</w:t>
              </w:r>
            </w:hyperlink>
            <w:r w:rsidR="006B2129" w:rsidRPr="00B91184">
              <w:rPr>
                <w:rFonts w:cstheme="minorHAnsi"/>
                <w:sz w:val="18"/>
                <w:szCs w:val="18"/>
              </w:rPr>
              <w:t xml:space="preserve">, clauses 5-7; 9 - 10 </w:t>
            </w:r>
          </w:p>
          <w:p w14:paraId="4225D7FD" w14:textId="77777777" w:rsidR="006B2129" w:rsidRPr="00B91184" w:rsidRDefault="00517A5E" w:rsidP="00334C66">
            <w:pPr>
              <w:spacing w:after="120"/>
              <w:ind w:left="35"/>
              <w:rPr>
                <w:rFonts w:cstheme="minorHAnsi"/>
                <w:sz w:val="18"/>
                <w:szCs w:val="18"/>
              </w:rPr>
            </w:pPr>
            <w:hyperlink r:id="rId61" w:history="1">
              <w:r w:rsidR="006B2129" w:rsidRPr="00B91184">
                <w:rPr>
                  <w:rStyle w:val="Hyperlink"/>
                  <w:rFonts w:cstheme="minorHAnsi"/>
                  <w:sz w:val="18"/>
                  <w:szCs w:val="18"/>
                </w:rPr>
                <w:t>Major Change, Notice, Redeployment, Redundancy and Voluntary Retirement Procedure</w:t>
              </w:r>
            </w:hyperlink>
            <w:r w:rsidR="006B2129" w:rsidRPr="00B91184">
              <w:rPr>
                <w:rFonts w:cstheme="minorHAnsi"/>
                <w:sz w:val="18"/>
                <w:szCs w:val="18"/>
              </w:rPr>
              <w:t>, clauses 4 – 9 &amp; 11</w:t>
            </w:r>
          </w:p>
          <w:p w14:paraId="40DBCA4B" w14:textId="77777777" w:rsidR="006B2129" w:rsidRPr="00B91184" w:rsidRDefault="00517A5E" w:rsidP="00334C66">
            <w:pPr>
              <w:spacing w:after="120"/>
              <w:rPr>
                <w:sz w:val="18"/>
                <w:szCs w:val="18"/>
              </w:rPr>
            </w:pPr>
            <w:hyperlink r:id="rId62" w:history="1">
              <w:r w:rsidR="006B2129" w:rsidRPr="00B91184">
                <w:rPr>
                  <w:rStyle w:val="Hyperlink"/>
                  <w:sz w:val="18"/>
                  <w:szCs w:val="18"/>
                </w:rPr>
                <w:t>Framework for Leading and Managing Change at ACU</w:t>
              </w:r>
            </w:hyperlink>
            <w:r w:rsidR="006B2129" w:rsidRPr="00B91184">
              <w:rPr>
                <w:sz w:val="18"/>
                <w:szCs w:val="18"/>
              </w:rPr>
              <w:t>, clauses 1.1 – 1.5; 2.1 – 2.3</w:t>
            </w:r>
          </w:p>
          <w:p w14:paraId="4AEC80BA" w14:textId="77777777" w:rsidR="006B2129" w:rsidRPr="00B91184" w:rsidRDefault="00517A5E" w:rsidP="00334C66">
            <w:pPr>
              <w:spacing w:after="120"/>
              <w:rPr>
                <w:sz w:val="18"/>
                <w:szCs w:val="18"/>
              </w:rPr>
            </w:pPr>
            <w:hyperlink r:id="rId63" w:history="1">
              <w:r w:rsidR="006B2129" w:rsidRPr="00B91184">
                <w:rPr>
                  <w:rStyle w:val="Hyperlink"/>
                  <w:rFonts w:cstheme="minorHAnsi"/>
                  <w:sz w:val="18"/>
                  <w:szCs w:val="18"/>
                </w:rPr>
                <w:t>Pre-Retirement Agreement Policy</w:t>
              </w:r>
            </w:hyperlink>
          </w:p>
          <w:p w14:paraId="6E134578" w14:textId="77777777" w:rsidR="006B2129" w:rsidRPr="00B91184" w:rsidRDefault="00517A5E" w:rsidP="00334C66">
            <w:pPr>
              <w:spacing w:after="120"/>
              <w:rPr>
                <w:sz w:val="18"/>
                <w:szCs w:val="18"/>
              </w:rPr>
            </w:pPr>
            <w:hyperlink r:id="rId64" w:history="1">
              <w:r w:rsidR="006B2129" w:rsidRPr="00B91184">
                <w:rPr>
                  <w:rStyle w:val="Hyperlink"/>
                  <w:sz w:val="18"/>
                  <w:szCs w:val="18"/>
                </w:rPr>
                <w:t>Staff Transfer Policy</w:t>
              </w:r>
            </w:hyperlink>
          </w:p>
          <w:p w14:paraId="745D0DFE" w14:textId="77777777" w:rsidR="006B2129" w:rsidRPr="00B91184" w:rsidRDefault="006B2129" w:rsidP="00334C66">
            <w:pPr>
              <w:spacing w:after="120"/>
              <w:rPr>
                <w:sz w:val="18"/>
                <w:szCs w:val="18"/>
              </w:rPr>
            </w:pPr>
            <w:r w:rsidRPr="00B91184">
              <w:rPr>
                <w:sz w:val="18"/>
                <w:szCs w:val="18"/>
              </w:rPr>
              <w:t>Change of Academic Career Pathway – via Staff Connect</w:t>
            </w:r>
          </w:p>
          <w:p w14:paraId="30EEBDCA" w14:textId="77777777" w:rsidR="006B2129" w:rsidRPr="00B91184" w:rsidRDefault="006B2129" w:rsidP="00334C66">
            <w:pPr>
              <w:spacing w:after="120"/>
              <w:rPr>
                <w:sz w:val="18"/>
                <w:szCs w:val="18"/>
              </w:rPr>
            </w:pPr>
            <w:r w:rsidRPr="00B91184">
              <w:rPr>
                <w:sz w:val="18"/>
                <w:szCs w:val="18"/>
              </w:rPr>
              <w:t>Request to Vary – via Staff Connect</w:t>
            </w:r>
          </w:p>
          <w:p w14:paraId="51F3B33E" w14:textId="77777777" w:rsidR="006B2129" w:rsidRPr="009B2752" w:rsidRDefault="006B2129" w:rsidP="00334C66">
            <w:pPr>
              <w:spacing w:after="120"/>
              <w:rPr>
                <w:rFonts w:cstheme="minorHAnsi"/>
                <w:szCs w:val="20"/>
              </w:rPr>
            </w:pPr>
            <w:r w:rsidRPr="00B91184">
              <w:rPr>
                <w:sz w:val="18"/>
                <w:szCs w:val="18"/>
              </w:rPr>
              <w:t>Academic Workload Planning System</w:t>
            </w:r>
          </w:p>
        </w:tc>
      </w:tr>
    </w:tbl>
    <w:p w14:paraId="0B92053F" w14:textId="77777777" w:rsidR="006B2129" w:rsidRDefault="006B2129" w:rsidP="006B2129">
      <w:pPr>
        <w:spacing w:after="0" w:line="240" w:lineRule="auto"/>
        <w:rPr>
          <w:rFonts w:eastAsia="Times New Roman" w:cs="Arial"/>
          <w:b/>
          <w:color w:val="333333"/>
          <w:szCs w:val="20"/>
        </w:rPr>
      </w:pPr>
    </w:p>
    <w:p w14:paraId="73C90C61" w14:textId="77777777" w:rsidR="00A755D0" w:rsidRDefault="00A755D0">
      <w:pPr>
        <w:rPr>
          <w:szCs w:val="20"/>
        </w:rPr>
        <w:sectPr w:rsidR="00A755D0" w:rsidSect="00DC4709">
          <w:headerReference w:type="default" r:id="rId65"/>
          <w:footerReference w:type="default" r:id="rId66"/>
          <w:pgSz w:w="11907" w:h="16840" w:code="9"/>
          <w:pgMar w:top="1134" w:right="1361" w:bottom="709" w:left="1361" w:header="709" w:footer="380" w:gutter="0"/>
          <w:cols w:space="708"/>
          <w:titlePg/>
          <w:docGrid w:linePitch="360"/>
        </w:sectPr>
      </w:pPr>
    </w:p>
    <w:p w14:paraId="6E6AAF88" w14:textId="77777777" w:rsidR="00DF4E07" w:rsidRDefault="00DF4E07">
      <w:pPr>
        <w:rPr>
          <w:szCs w:val="20"/>
        </w:rPr>
      </w:pPr>
      <w:bookmarkStart w:id="1" w:name="_Hlk69377773"/>
      <w:r>
        <w:rPr>
          <w:b/>
          <w:i/>
          <w:color w:val="0070C0"/>
          <w:sz w:val="28"/>
          <w:szCs w:val="28"/>
        </w:rPr>
        <w:lastRenderedPageBreak/>
        <w:t>Appendix 1 – Potential</w:t>
      </w:r>
      <w:bookmarkEnd w:id="1"/>
      <w:r>
        <w:rPr>
          <w:b/>
          <w:i/>
          <w:color w:val="0070C0"/>
          <w:sz w:val="28"/>
          <w:szCs w:val="28"/>
        </w:rPr>
        <w:t xml:space="preserve"> Under load options and implementation actions</w:t>
      </w:r>
      <w:r>
        <w:rPr>
          <w:szCs w:val="20"/>
        </w:rPr>
        <w:t xml:space="preserve"> </w:t>
      </w:r>
    </w:p>
    <w:tbl>
      <w:tblPr>
        <w:tblStyle w:val="TableGrid"/>
        <w:tblW w:w="0" w:type="auto"/>
        <w:tblLook w:val="04A0" w:firstRow="1" w:lastRow="0" w:firstColumn="1" w:lastColumn="0" w:noHBand="0" w:noVBand="1"/>
      </w:tblPr>
      <w:tblGrid>
        <w:gridCol w:w="2347"/>
        <w:gridCol w:w="6280"/>
        <w:gridCol w:w="6360"/>
      </w:tblGrid>
      <w:tr w:rsidR="006E0647" w:rsidRPr="006E0647" w14:paraId="3ECC93A6" w14:textId="77777777" w:rsidTr="005F0CA4">
        <w:tc>
          <w:tcPr>
            <w:tcW w:w="2376" w:type="dxa"/>
            <w:tcBorders>
              <w:bottom w:val="single" w:sz="4" w:space="0" w:color="auto"/>
            </w:tcBorders>
          </w:tcPr>
          <w:p w14:paraId="0DDCD5F7" w14:textId="77777777" w:rsidR="006E0647" w:rsidRPr="0024184D" w:rsidRDefault="006E0647" w:rsidP="008F7B73">
            <w:pPr>
              <w:jc w:val="center"/>
              <w:rPr>
                <w:b/>
                <w:szCs w:val="20"/>
              </w:rPr>
            </w:pPr>
            <w:r>
              <w:rPr>
                <w:b/>
                <w:szCs w:val="20"/>
              </w:rPr>
              <w:t>Time Frame</w:t>
            </w:r>
          </w:p>
        </w:tc>
        <w:tc>
          <w:tcPr>
            <w:tcW w:w="6379" w:type="dxa"/>
          </w:tcPr>
          <w:p w14:paraId="6C092B63" w14:textId="77777777" w:rsidR="006E0647" w:rsidRPr="0024184D" w:rsidRDefault="006E0647" w:rsidP="008F7B73">
            <w:pPr>
              <w:jc w:val="center"/>
              <w:rPr>
                <w:b/>
                <w:szCs w:val="20"/>
              </w:rPr>
            </w:pPr>
            <w:r>
              <w:rPr>
                <w:b/>
                <w:szCs w:val="20"/>
              </w:rPr>
              <w:t>Options</w:t>
            </w:r>
          </w:p>
        </w:tc>
        <w:tc>
          <w:tcPr>
            <w:tcW w:w="6458" w:type="dxa"/>
          </w:tcPr>
          <w:p w14:paraId="36D259D2" w14:textId="77777777" w:rsidR="006E0647" w:rsidRPr="006E0647" w:rsidRDefault="006E0647" w:rsidP="006E0647">
            <w:pPr>
              <w:jc w:val="center"/>
              <w:rPr>
                <w:b/>
                <w:szCs w:val="20"/>
              </w:rPr>
            </w:pPr>
            <w:r>
              <w:rPr>
                <w:b/>
                <w:szCs w:val="20"/>
              </w:rPr>
              <w:t>Actions</w:t>
            </w:r>
          </w:p>
        </w:tc>
      </w:tr>
      <w:tr w:rsidR="006E0647" w14:paraId="0DEC4BB4" w14:textId="77777777" w:rsidTr="005F0CA4">
        <w:tc>
          <w:tcPr>
            <w:tcW w:w="2376" w:type="dxa"/>
            <w:vMerge w:val="restart"/>
            <w:shd w:val="clear" w:color="auto" w:fill="D9D9D9" w:themeFill="background1" w:themeFillShade="D9"/>
          </w:tcPr>
          <w:p w14:paraId="49491049" w14:textId="77777777" w:rsidR="006E0647" w:rsidRPr="006E0647" w:rsidRDefault="006E0647">
            <w:pPr>
              <w:rPr>
                <w:b/>
                <w:szCs w:val="20"/>
              </w:rPr>
            </w:pPr>
            <w:r w:rsidRPr="006E0647">
              <w:rPr>
                <w:b/>
                <w:szCs w:val="20"/>
              </w:rPr>
              <w:t>Shorter-term</w:t>
            </w:r>
          </w:p>
        </w:tc>
        <w:tc>
          <w:tcPr>
            <w:tcW w:w="6379" w:type="dxa"/>
          </w:tcPr>
          <w:p w14:paraId="13029737" w14:textId="254401F0" w:rsidR="006E0647" w:rsidRPr="006E0647" w:rsidRDefault="006E0647" w:rsidP="00B91184">
            <w:pPr>
              <w:pStyle w:val="ListParagraph"/>
              <w:numPr>
                <w:ilvl w:val="0"/>
                <w:numId w:val="16"/>
              </w:numPr>
              <w:spacing w:after="120"/>
              <w:ind w:left="318" w:hanging="284"/>
              <w:contextualSpacing w:val="0"/>
              <w:rPr>
                <w:szCs w:val="20"/>
              </w:rPr>
            </w:pPr>
            <w:r w:rsidRPr="006E0647">
              <w:rPr>
                <w:i/>
                <w:szCs w:val="20"/>
              </w:rPr>
              <w:t xml:space="preserve">Allocation of projects </w:t>
            </w:r>
            <w:r w:rsidR="00DF7428" w:rsidRPr="006E0647">
              <w:rPr>
                <w:szCs w:val="20"/>
              </w:rPr>
              <w:t>– must</w:t>
            </w:r>
            <w:r w:rsidRPr="006E0647">
              <w:rPr>
                <w:szCs w:val="20"/>
              </w:rPr>
              <w:t xml:space="preserve"> contribute to a strategic need, as approved by the Executive Dean;</w:t>
            </w:r>
            <w:r w:rsidR="00AD1F2E">
              <w:rPr>
                <w:szCs w:val="20"/>
              </w:rPr>
              <w:t xml:space="preserve"> and/or</w:t>
            </w:r>
          </w:p>
        </w:tc>
        <w:tc>
          <w:tcPr>
            <w:tcW w:w="6458" w:type="dxa"/>
          </w:tcPr>
          <w:p w14:paraId="656FD286" w14:textId="4736B4B4" w:rsidR="006E0647" w:rsidRPr="009A44B3" w:rsidRDefault="00AD1F2E" w:rsidP="00B91184">
            <w:pPr>
              <w:pStyle w:val="ListParagraph"/>
              <w:numPr>
                <w:ilvl w:val="0"/>
                <w:numId w:val="16"/>
              </w:numPr>
              <w:spacing w:after="120"/>
              <w:ind w:left="317" w:hanging="317"/>
              <w:contextualSpacing w:val="0"/>
              <w:rPr>
                <w:szCs w:val="20"/>
              </w:rPr>
            </w:pPr>
            <w:r w:rsidRPr="00AD1F2E">
              <w:rPr>
                <w:szCs w:val="20"/>
              </w:rPr>
              <w:t>R</w:t>
            </w:r>
            <w:r w:rsidR="009A44B3" w:rsidRPr="00AD1F2E">
              <w:rPr>
                <w:szCs w:val="20"/>
              </w:rPr>
              <w:t>e</w:t>
            </w:r>
            <w:r w:rsidR="009A44B3" w:rsidRPr="009A44B3">
              <w:rPr>
                <w:szCs w:val="20"/>
              </w:rPr>
              <w:t>commend relevant projects to the Executive Dean for consideration and potential approval; once approved, ensure approved workload is entered into the AWPS; ensure that</w:t>
            </w:r>
            <w:r w:rsidR="00787EB2">
              <w:rPr>
                <w:szCs w:val="20"/>
              </w:rPr>
              <w:t xml:space="preserve"> </w:t>
            </w:r>
            <w:r w:rsidR="005B5AEA">
              <w:rPr>
                <w:szCs w:val="20"/>
              </w:rPr>
              <w:t>staff member’s Progres</w:t>
            </w:r>
            <w:r w:rsidR="00787EB2">
              <w:rPr>
                <w:szCs w:val="20"/>
              </w:rPr>
              <w:t xml:space="preserve">s </w:t>
            </w:r>
            <w:r w:rsidR="00B91184">
              <w:rPr>
                <w:szCs w:val="20"/>
              </w:rPr>
              <w:t xml:space="preserve">Plan </w:t>
            </w:r>
            <w:r w:rsidR="00B91184" w:rsidRPr="009A44B3">
              <w:rPr>
                <w:szCs w:val="20"/>
              </w:rPr>
              <w:t>includes</w:t>
            </w:r>
            <w:r w:rsidR="009A44B3" w:rsidRPr="009A44B3">
              <w:rPr>
                <w:szCs w:val="20"/>
              </w:rPr>
              <w:t xml:space="preserve"> any relevant KPIs</w:t>
            </w:r>
            <w:r w:rsidR="00787EB2">
              <w:rPr>
                <w:szCs w:val="20"/>
              </w:rPr>
              <w:t xml:space="preserve"> </w:t>
            </w:r>
            <w:r w:rsidR="009A44B3" w:rsidRPr="009A44B3">
              <w:rPr>
                <w:szCs w:val="20"/>
              </w:rPr>
              <w:t>/</w:t>
            </w:r>
            <w:r w:rsidR="00787EB2">
              <w:rPr>
                <w:szCs w:val="20"/>
              </w:rPr>
              <w:t xml:space="preserve"> </w:t>
            </w:r>
            <w:r w:rsidR="009A44B3" w:rsidRPr="009A44B3">
              <w:rPr>
                <w:szCs w:val="20"/>
              </w:rPr>
              <w:t>goals</w:t>
            </w:r>
            <w:r w:rsidR="00787EB2">
              <w:rPr>
                <w:szCs w:val="20"/>
              </w:rPr>
              <w:t xml:space="preserve"> / </w:t>
            </w:r>
            <w:r w:rsidR="0031157C">
              <w:rPr>
                <w:szCs w:val="20"/>
              </w:rPr>
              <w:t>key focus areas,</w:t>
            </w:r>
            <w:r w:rsidR="009A44B3" w:rsidRPr="009A44B3">
              <w:rPr>
                <w:szCs w:val="20"/>
              </w:rPr>
              <w:t xml:space="preserve"> relating to the projects</w:t>
            </w:r>
            <w:r w:rsidR="00DC4709">
              <w:rPr>
                <w:szCs w:val="20"/>
              </w:rPr>
              <w:t>.</w:t>
            </w:r>
          </w:p>
        </w:tc>
      </w:tr>
      <w:tr w:rsidR="006E0647" w14:paraId="74E354BD" w14:textId="77777777" w:rsidTr="005F0CA4">
        <w:tc>
          <w:tcPr>
            <w:tcW w:w="2376" w:type="dxa"/>
            <w:vMerge/>
            <w:shd w:val="clear" w:color="auto" w:fill="D9D9D9" w:themeFill="background1" w:themeFillShade="D9"/>
          </w:tcPr>
          <w:p w14:paraId="3D20F6E2" w14:textId="77777777" w:rsidR="006E0647" w:rsidRDefault="006E0647">
            <w:pPr>
              <w:rPr>
                <w:szCs w:val="20"/>
              </w:rPr>
            </w:pPr>
          </w:p>
        </w:tc>
        <w:tc>
          <w:tcPr>
            <w:tcW w:w="6379" w:type="dxa"/>
          </w:tcPr>
          <w:p w14:paraId="34AC024F" w14:textId="6E7C1089" w:rsidR="006E0647" w:rsidRPr="006E0647" w:rsidRDefault="006E0647" w:rsidP="00B91184">
            <w:pPr>
              <w:pStyle w:val="ListParagraph"/>
              <w:numPr>
                <w:ilvl w:val="0"/>
                <w:numId w:val="16"/>
              </w:numPr>
              <w:spacing w:after="120"/>
              <w:ind w:left="318" w:hanging="284"/>
              <w:contextualSpacing w:val="0"/>
              <w:rPr>
                <w:szCs w:val="20"/>
              </w:rPr>
            </w:pPr>
            <w:r w:rsidRPr="006E0647">
              <w:rPr>
                <w:i/>
                <w:szCs w:val="20"/>
              </w:rPr>
              <w:t>Teaching in to other programs</w:t>
            </w:r>
            <w:r w:rsidRPr="006E0647">
              <w:rPr>
                <w:szCs w:val="20"/>
              </w:rPr>
              <w:t xml:space="preserve"> </w:t>
            </w:r>
            <w:r w:rsidRPr="006E0647">
              <w:rPr>
                <w:i/>
                <w:szCs w:val="20"/>
              </w:rPr>
              <w:t>or cross teaching</w:t>
            </w:r>
            <w:r w:rsidRPr="006E0647">
              <w:rPr>
                <w:szCs w:val="20"/>
              </w:rPr>
              <w:t xml:space="preserve"> - reallocation of workload within the School/ Faculty or other School /Faculty where relevant. Strategies to support the staff member to teach into other programs such </w:t>
            </w:r>
            <w:r w:rsidR="00DF7428" w:rsidRPr="006E0647">
              <w:rPr>
                <w:szCs w:val="20"/>
              </w:rPr>
              <w:t>as professional</w:t>
            </w:r>
            <w:r w:rsidRPr="006E0647">
              <w:rPr>
                <w:szCs w:val="20"/>
              </w:rPr>
              <w:t xml:space="preserve"> development or updating of discipline knowledge should also be provided where relevant and may require a separate workload allocation and/or;</w:t>
            </w:r>
          </w:p>
        </w:tc>
        <w:tc>
          <w:tcPr>
            <w:tcW w:w="6458" w:type="dxa"/>
          </w:tcPr>
          <w:p w14:paraId="45E1721B" w14:textId="05320B90" w:rsidR="006E0647" w:rsidRPr="009A44B3" w:rsidRDefault="00AD1F2E" w:rsidP="00B91184">
            <w:pPr>
              <w:pStyle w:val="ListParagraph"/>
              <w:numPr>
                <w:ilvl w:val="0"/>
                <w:numId w:val="16"/>
              </w:numPr>
              <w:spacing w:after="120"/>
              <w:ind w:left="317" w:hanging="283"/>
              <w:contextualSpacing w:val="0"/>
              <w:rPr>
                <w:szCs w:val="20"/>
              </w:rPr>
            </w:pPr>
            <w:r w:rsidRPr="00AD1F2E">
              <w:rPr>
                <w:szCs w:val="20"/>
              </w:rPr>
              <w:t>L</w:t>
            </w:r>
            <w:r w:rsidR="009A44B3" w:rsidRPr="00AD1F2E">
              <w:rPr>
                <w:szCs w:val="20"/>
              </w:rPr>
              <w:t>iaise</w:t>
            </w:r>
            <w:r w:rsidR="009A44B3" w:rsidRPr="009A44B3">
              <w:rPr>
                <w:szCs w:val="20"/>
              </w:rPr>
              <w:t xml:space="preserve"> with the relevant Faculty/School to arrange the teaching; ensure that the access to the relevant units is available via the AWPS; establish any cross Faculty/School costing </w:t>
            </w:r>
            <w:r w:rsidR="00DF7428" w:rsidRPr="009A44B3">
              <w:rPr>
                <w:szCs w:val="20"/>
              </w:rPr>
              <w:t>arrangements -</w:t>
            </w:r>
            <w:r w:rsidR="009A44B3" w:rsidRPr="009A44B3">
              <w:rPr>
                <w:szCs w:val="20"/>
              </w:rPr>
              <w:t xml:space="preserve"> this may be in conjunction with the relevant Faculty Finance Managers and Executive Deans</w:t>
            </w:r>
            <w:r w:rsidR="00DC4709">
              <w:rPr>
                <w:szCs w:val="20"/>
              </w:rPr>
              <w:t>.</w:t>
            </w:r>
          </w:p>
        </w:tc>
      </w:tr>
      <w:tr w:rsidR="006E0647" w14:paraId="79FA2817" w14:textId="77777777" w:rsidTr="005F0CA4">
        <w:tc>
          <w:tcPr>
            <w:tcW w:w="2376" w:type="dxa"/>
            <w:vMerge/>
            <w:shd w:val="clear" w:color="auto" w:fill="D9D9D9" w:themeFill="background1" w:themeFillShade="D9"/>
          </w:tcPr>
          <w:p w14:paraId="5036DC2F" w14:textId="77777777" w:rsidR="006E0647" w:rsidRDefault="006E0647">
            <w:pPr>
              <w:rPr>
                <w:szCs w:val="20"/>
              </w:rPr>
            </w:pPr>
          </w:p>
        </w:tc>
        <w:tc>
          <w:tcPr>
            <w:tcW w:w="6379" w:type="dxa"/>
          </w:tcPr>
          <w:p w14:paraId="63A9C4EC" w14:textId="77777777" w:rsidR="006E0647" w:rsidRPr="006E0647" w:rsidRDefault="006E0647" w:rsidP="00B91184">
            <w:pPr>
              <w:pStyle w:val="ListParagraph"/>
              <w:numPr>
                <w:ilvl w:val="0"/>
                <w:numId w:val="16"/>
              </w:numPr>
              <w:spacing w:after="120"/>
              <w:ind w:left="318" w:hanging="284"/>
              <w:contextualSpacing w:val="0"/>
              <w:rPr>
                <w:szCs w:val="20"/>
              </w:rPr>
            </w:pPr>
            <w:r w:rsidRPr="006E0647">
              <w:rPr>
                <w:i/>
                <w:szCs w:val="20"/>
              </w:rPr>
              <w:t>A temporary reduction in fraction</w:t>
            </w:r>
            <w:r w:rsidRPr="006E0647">
              <w:rPr>
                <w:szCs w:val="20"/>
              </w:rPr>
              <w:t xml:space="preserve"> – discuss and consider whether a temporary reduction in fraction for a semester or alternative time period would resolve or improve the short-term situation;</w:t>
            </w:r>
            <w:r w:rsidR="00AD1F2E">
              <w:rPr>
                <w:szCs w:val="20"/>
              </w:rPr>
              <w:t xml:space="preserve"> and/or</w:t>
            </w:r>
          </w:p>
        </w:tc>
        <w:tc>
          <w:tcPr>
            <w:tcW w:w="6458" w:type="dxa"/>
          </w:tcPr>
          <w:p w14:paraId="02F48760" w14:textId="1007C223" w:rsidR="006E0647" w:rsidRPr="009A44B3" w:rsidRDefault="00AD1F2E" w:rsidP="00B91184">
            <w:pPr>
              <w:pStyle w:val="ListParagraph"/>
              <w:numPr>
                <w:ilvl w:val="0"/>
                <w:numId w:val="16"/>
              </w:numPr>
              <w:spacing w:after="120"/>
              <w:ind w:left="317" w:hanging="283"/>
              <w:contextualSpacing w:val="0"/>
              <w:rPr>
                <w:szCs w:val="20"/>
              </w:rPr>
            </w:pPr>
            <w:r w:rsidRPr="00AD1F2E">
              <w:rPr>
                <w:szCs w:val="20"/>
              </w:rPr>
              <w:t>I</w:t>
            </w:r>
            <w:r w:rsidR="009A44B3" w:rsidRPr="00AD1F2E">
              <w:rPr>
                <w:szCs w:val="20"/>
              </w:rPr>
              <w:t>f</w:t>
            </w:r>
            <w:r w:rsidR="009A44B3" w:rsidRPr="009A44B3">
              <w:rPr>
                <w:szCs w:val="20"/>
              </w:rPr>
              <w:t xml:space="preserve"> agreement was reached with a staff member to reduce their fraction for a period of time, ensure a </w:t>
            </w:r>
            <w:r w:rsidR="009A44B3" w:rsidRPr="009A44B3">
              <w:rPr>
                <w:i/>
                <w:szCs w:val="20"/>
              </w:rPr>
              <w:t>Request to Vary</w:t>
            </w:r>
            <w:r w:rsidR="009A44B3" w:rsidRPr="009A44B3">
              <w:rPr>
                <w:szCs w:val="20"/>
              </w:rPr>
              <w:t xml:space="preserve"> </w:t>
            </w:r>
            <w:r w:rsidR="00767449">
              <w:rPr>
                <w:szCs w:val="20"/>
              </w:rPr>
              <w:t>(via Staff Connect)</w:t>
            </w:r>
            <w:r w:rsidR="00767449" w:rsidRPr="009A44B3">
              <w:rPr>
                <w:szCs w:val="20"/>
              </w:rPr>
              <w:t xml:space="preserve"> </w:t>
            </w:r>
            <w:r w:rsidR="009A44B3" w:rsidRPr="009A44B3">
              <w:rPr>
                <w:szCs w:val="20"/>
              </w:rPr>
              <w:t xml:space="preserve">is completed, </w:t>
            </w:r>
            <w:r w:rsidR="00986505" w:rsidRPr="009A44B3">
              <w:rPr>
                <w:szCs w:val="20"/>
              </w:rPr>
              <w:t>approved,</w:t>
            </w:r>
            <w:r w:rsidR="009A44B3" w:rsidRPr="009A44B3">
              <w:rPr>
                <w:szCs w:val="20"/>
              </w:rPr>
              <w:t xml:space="preserve"> and processed</w:t>
            </w:r>
            <w:r w:rsidR="00DC4709">
              <w:rPr>
                <w:szCs w:val="20"/>
              </w:rPr>
              <w:t>.</w:t>
            </w:r>
          </w:p>
        </w:tc>
      </w:tr>
      <w:tr w:rsidR="006E0647" w14:paraId="2277DCB6" w14:textId="77777777" w:rsidTr="005F0CA4">
        <w:tc>
          <w:tcPr>
            <w:tcW w:w="2376" w:type="dxa"/>
            <w:vMerge/>
            <w:shd w:val="clear" w:color="auto" w:fill="D9D9D9" w:themeFill="background1" w:themeFillShade="D9"/>
          </w:tcPr>
          <w:p w14:paraId="0CE0FFBC" w14:textId="77777777" w:rsidR="006E0647" w:rsidRDefault="006E0647">
            <w:pPr>
              <w:rPr>
                <w:szCs w:val="20"/>
              </w:rPr>
            </w:pPr>
          </w:p>
        </w:tc>
        <w:tc>
          <w:tcPr>
            <w:tcW w:w="6379" w:type="dxa"/>
          </w:tcPr>
          <w:p w14:paraId="2EBF7FC7" w14:textId="77777777" w:rsidR="006E0647" w:rsidRPr="006E0647" w:rsidRDefault="006E0647" w:rsidP="00B91184">
            <w:pPr>
              <w:pStyle w:val="ListParagraph"/>
              <w:numPr>
                <w:ilvl w:val="0"/>
                <w:numId w:val="16"/>
              </w:numPr>
              <w:spacing w:after="120"/>
              <w:ind w:left="318" w:hanging="284"/>
              <w:contextualSpacing w:val="0"/>
              <w:rPr>
                <w:szCs w:val="20"/>
              </w:rPr>
            </w:pPr>
            <w:r w:rsidRPr="006E0647">
              <w:rPr>
                <w:i/>
                <w:szCs w:val="20"/>
              </w:rPr>
              <w:t xml:space="preserve">Utilisation of leave entitlements – </w:t>
            </w:r>
            <w:r w:rsidRPr="006E0647">
              <w:rPr>
                <w:szCs w:val="20"/>
              </w:rPr>
              <w:t>managing the leave entitlements (annual and long service) of the affected staff member; or managing excessive leave of another staff member/s within the work area;</w:t>
            </w:r>
            <w:r w:rsidR="00AD1F2E">
              <w:rPr>
                <w:szCs w:val="20"/>
              </w:rPr>
              <w:t xml:space="preserve"> and/or</w:t>
            </w:r>
          </w:p>
        </w:tc>
        <w:tc>
          <w:tcPr>
            <w:tcW w:w="6458" w:type="dxa"/>
          </w:tcPr>
          <w:p w14:paraId="0395BCC7" w14:textId="29E72C42" w:rsidR="006E0647" w:rsidRPr="009A44B3" w:rsidRDefault="00AD1F2E" w:rsidP="00B91184">
            <w:pPr>
              <w:pStyle w:val="ListParagraph"/>
              <w:numPr>
                <w:ilvl w:val="0"/>
                <w:numId w:val="16"/>
              </w:numPr>
              <w:spacing w:after="120"/>
              <w:ind w:left="317" w:hanging="283"/>
              <w:contextualSpacing w:val="0"/>
              <w:rPr>
                <w:szCs w:val="20"/>
              </w:rPr>
            </w:pPr>
            <w:r w:rsidRPr="00AD1F2E">
              <w:rPr>
                <w:szCs w:val="20"/>
              </w:rPr>
              <w:t>E</w:t>
            </w:r>
            <w:r w:rsidR="009A44B3" w:rsidRPr="00AD1F2E">
              <w:rPr>
                <w:szCs w:val="20"/>
              </w:rPr>
              <w:t>ns</w:t>
            </w:r>
            <w:r w:rsidR="009A44B3" w:rsidRPr="009A44B3">
              <w:rPr>
                <w:szCs w:val="20"/>
              </w:rPr>
              <w:t xml:space="preserve">ure that staff member has requested their planned leave via Staff Connect. If workload is to be made </w:t>
            </w:r>
            <w:r w:rsidR="00FA6C62" w:rsidRPr="009A44B3">
              <w:rPr>
                <w:szCs w:val="20"/>
              </w:rPr>
              <w:t>available via</w:t>
            </w:r>
            <w:r w:rsidR="009A44B3" w:rsidRPr="009A44B3">
              <w:rPr>
                <w:szCs w:val="20"/>
              </w:rPr>
              <w:t xml:space="preserve"> the management of other staff member’s excessive annual or long service leave, ensure that the relevant staff member has also requested leave </w:t>
            </w:r>
            <w:r w:rsidR="00B91184" w:rsidRPr="009A44B3">
              <w:rPr>
                <w:szCs w:val="20"/>
              </w:rPr>
              <w:t>via Staff</w:t>
            </w:r>
            <w:r w:rsidR="009A44B3" w:rsidRPr="009A44B3">
              <w:rPr>
                <w:szCs w:val="20"/>
              </w:rPr>
              <w:t xml:space="preserve"> Connect</w:t>
            </w:r>
            <w:r w:rsidR="00DC4709">
              <w:rPr>
                <w:szCs w:val="20"/>
              </w:rPr>
              <w:t>.</w:t>
            </w:r>
          </w:p>
        </w:tc>
      </w:tr>
      <w:tr w:rsidR="006E0647" w14:paraId="546A8746" w14:textId="77777777" w:rsidTr="005F0CA4">
        <w:tc>
          <w:tcPr>
            <w:tcW w:w="2376" w:type="dxa"/>
            <w:vMerge/>
            <w:shd w:val="clear" w:color="auto" w:fill="D9D9D9" w:themeFill="background1" w:themeFillShade="D9"/>
          </w:tcPr>
          <w:p w14:paraId="6B5AF15B" w14:textId="77777777" w:rsidR="006E0647" w:rsidRDefault="006E0647">
            <w:pPr>
              <w:rPr>
                <w:szCs w:val="20"/>
              </w:rPr>
            </w:pPr>
          </w:p>
        </w:tc>
        <w:tc>
          <w:tcPr>
            <w:tcW w:w="6379" w:type="dxa"/>
          </w:tcPr>
          <w:p w14:paraId="426D9D9F" w14:textId="77777777" w:rsidR="006E0647" w:rsidRDefault="006E0647" w:rsidP="00B91184">
            <w:pPr>
              <w:pStyle w:val="ListParagraph"/>
              <w:numPr>
                <w:ilvl w:val="0"/>
                <w:numId w:val="16"/>
              </w:numPr>
              <w:spacing w:after="120"/>
              <w:ind w:left="318" w:hanging="284"/>
              <w:contextualSpacing w:val="0"/>
              <w:rPr>
                <w:szCs w:val="20"/>
              </w:rPr>
            </w:pPr>
            <w:r w:rsidRPr="006E0647">
              <w:rPr>
                <w:i/>
                <w:szCs w:val="20"/>
              </w:rPr>
              <w:t xml:space="preserve">Temporary change of Academic Career Pathway </w:t>
            </w:r>
            <w:r w:rsidR="00FA6C62" w:rsidRPr="006E0647">
              <w:rPr>
                <w:i/>
                <w:szCs w:val="20"/>
              </w:rPr>
              <w:t>–</w:t>
            </w:r>
            <w:r w:rsidR="00FA6C62" w:rsidRPr="006E0647">
              <w:rPr>
                <w:szCs w:val="20"/>
              </w:rPr>
              <w:t xml:space="preserve"> a</w:t>
            </w:r>
            <w:r w:rsidRPr="006E0647">
              <w:rPr>
                <w:szCs w:val="20"/>
              </w:rPr>
              <w:t xml:space="preserve"> temporary change to the staff member’s academic career pathway may result in additional workload elements being available for allocation;</w:t>
            </w:r>
            <w:r w:rsidR="00AD1F2E">
              <w:rPr>
                <w:szCs w:val="20"/>
              </w:rPr>
              <w:t xml:space="preserve"> and/or</w:t>
            </w:r>
          </w:p>
          <w:p w14:paraId="23098D81" w14:textId="77777777" w:rsidR="00DC4709" w:rsidRPr="00DC4709" w:rsidRDefault="00DC4709" w:rsidP="00DC4709"/>
          <w:p w14:paraId="7D14C648" w14:textId="77777777" w:rsidR="00DC4709" w:rsidRPr="00DC4709" w:rsidRDefault="00DC4709" w:rsidP="00DC4709"/>
          <w:p w14:paraId="3E7DC716" w14:textId="77777777" w:rsidR="00DC4709" w:rsidRDefault="00DC4709" w:rsidP="00DC4709">
            <w:pPr>
              <w:rPr>
                <w:szCs w:val="20"/>
              </w:rPr>
            </w:pPr>
          </w:p>
          <w:p w14:paraId="1AEA1597" w14:textId="7A4B65D0" w:rsidR="00DC4709" w:rsidRPr="00DC4709" w:rsidRDefault="00DC4709" w:rsidP="00DC4709">
            <w:pPr>
              <w:tabs>
                <w:tab w:val="left" w:pos="1380"/>
              </w:tabs>
            </w:pPr>
            <w:r>
              <w:tab/>
            </w:r>
          </w:p>
        </w:tc>
        <w:tc>
          <w:tcPr>
            <w:tcW w:w="6458" w:type="dxa"/>
          </w:tcPr>
          <w:p w14:paraId="2C437DAB" w14:textId="7376969E" w:rsidR="003466C9" w:rsidRDefault="00AD1F2E" w:rsidP="00B91184">
            <w:pPr>
              <w:pStyle w:val="ListParagraph"/>
              <w:numPr>
                <w:ilvl w:val="0"/>
                <w:numId w:val="16"/>
              </w:numPr>
              <w:spacing w:after="120"/>
              <w:ind w:left="317" w:hanging="283"/>
              <w:contextualSpacing w:val="0"/>
              <w:rPr>
                <w:szCs w:val="20"/>
              </w:rPr>
            </w:pPr>
            <w:r w:rsidRPr="00AD1F2E">
              <w:rPr>
                <w:szCs w:val="20"/>
              </w:rPr>
              <w:t>A</w:t>
            </w:r>
            <w:r w:rsidR="009A44B3" w:rsidRPr="00AD1F2E">
              <w:rPr>
                <w:szCs w:val="20"/>
              </w:rPr>
              <w:t>f</w:t>
            </w:r>
            <w:r w:rsidR="009A44B3" w:rsidRPr="009A44B3">
              <w:rPr>
                <w:szCs w:val="20"/>
              </w:rPr>
              <w:t xml:space="preserve">ter </w:t>
            </w:r>
            <w:r w:rsidR="002B12C3">
              <w:rPr>
                <w:szCs w:val="20"/>
              </w:rPr>
              <w:t>consulta</w:t>
            </w:r>
            <w:r w:rsidR="00A210C6">
              <w:rPr>
                <w:szCs w:val="20"/>
              </w:rPr>
              <w:t xml:space="preserve">tion / </w:t>
            </w:r>
            <w:r w:rsidR="009A44B3" w:rsidRPr="009A44B3">
              <w:rPr>
                <w:szCs w:val="20"/>
              </w:rPr>
              <w:t xml:space="preserve">discussion with the staff member (as has occurred in the </w:t>
            </w:r>
            <w:r w:rsidR="00A210C6">
              <w:rPr>
                <w:szCs w:val="20"/>
              </w:rPr>
              <w:t>consul</w:t>
            </w:r>
            <w:r w:rsidR="0032475E">
              <w:rPr>
                <w:szCs w:val="20"/>
              </w:rPr>
              <w:t>t</w:t>
            </w:r>
            <w:r w:rsidR="00A210C6">
              <w:rPr>
                <w:szCs w:val="20"/>
              </w:rPr>
              <w:t xml:space="preserve">ation </w:t>
            </w:r>
            <w:r w:rsidR="0032475E">
              <w:rPr>
                <w:szCs w:val="20"/>
              </w:rPr>
              <w:t>steps</w:t>
            </w:r>
            <w:r w:rsidR="009A44B3" w:rsidRPr="009A44B3">
              <w:rPr>
                <w:szCs w:val="20"/>
              </w:rPr>
              <w:t xml:space="preserve">) formally change the Academic Career Pathway via </w:t>
            </w:r>
            <w:r w:rsidR="003466C9">
              <w:rPr>
                <w:szCs w:val="20"/>
              </w:rPr>
              <w:t>the Staff Connect form</w:t>
            </w:r>
            <w:r w:rsidR="00DC4709">
              <w:rPr>
                <w:szCs w:val="20"/>
              </w:rPr>
              <w:t>;</w:t>
            </w:r>
          </w:p>
          <w:p w14:paraId="3D063A19" w14:textId="39175616" w:rsidR="007F45AC" w:rsidRDefault="009A44B3" w:rsidP="00B91184">
            <w:pPr>
              <w:pStyle w:val="ListParagraph"/>
              <w:numPr>
                <w:ilvl w:val="0"/>
                <w:numId w:val="16"/>
              </w:numPr>
              <w:spacing w:after="120"/>
              <w:ind w:left="317" w:hanging="283"/>
              <w:contextualSpacing w:val="0"/>
              <w:rPr>
                <w:szCs w:val="20"/>
              </w:rPr>
            </w:pPr>
            <w:r w:rsidRPr="009A44B3">
              <w:rPr>
                <w:szCs w:val="20"/>
              </w:rPr>
              <w:t>In addition, if the staff member is still within their probation period, ensure that all probation criteria are still applicable within the new pathway</w:t>
            </w:r>
            <w:r w:rsidR="00DC4709">
              <w:rPr>
                <w:szCs w:val="20"/>
              </w:rPr>
              <w:t>;</w:t>
            </w:r>
          </w:p>
          <w:p w14:paraId="295BEE57" w14:textId="0A0B9A13" w:rsidR="000778C2" w:rsidRDefault="007F45AC" w:rsidP="00B91184">
            <w:pPr>
              <w:pStyle w:val="ListParagraph"/>
              <w:numPr>
                <w:ilvl w:val="0"/>
                <w:numId w:val="16"/>
              </w:numPr>
              <w:spacing w:after="120"/>
              <w:ind w:left="317" w:hanging="283"/>
              <w:contextualSpacing w:val="0"/>
              <w:rPr>
                <w:szCs w:val="20"/>
              </w:rPr>
            </w:pPr>
            <w:r>
              <w:rPr>
                <w:szCs w:val="20"/>
              </w:rPr>
              <w:lastRenderedPageBreak/>
              <w:t>I</w:t>
            </w:r>
            <w:r w:rsidR="009A44B3" w:rsidRPr="009A44B3">
              <w:rPr>
                <w:szCs w:val="20"/>
              </w:rPr>
              <w:t xml:space="preserve">f not, </w:t>
            </w:r>
            <w:r>
              <w:rPr>
                <w:szCs w:val="20"/>
              </w:rPr>
              <w:t xml:space="preserve">as a variation of employment is required, the staff member must agree to the </w:t>
            </w:r>
            <w:r w:rsidR="00797B81">
              <w:rPr>
                <w:szCs w:val="20"/>
              </w:rPr>
              <w:t>changes to their probation criteria</w:t>
            </w:r>
            <w:r w:rsidR="00DC4709">
              <w:rPr>
                <w:szCs w:val="20"/>
              </w:rPr>
              <w:t>;</w:t>
            </w:r>
          </w:p>
          <w:p w14:paraId="0CC897C9" w14:textId="45D578A0" w:rsidR="006E0647" w:rsidRDefault="000A7818" w:rsidP="00B91184">
            <w:pPr>
              <w:pStyle w:val="ListParagraph"/>
              <w:numPr>
                <w:ilvl w:val="0"/>
                <w:numId w:val="16"/>
              </w:numPr>
              <w:spacing w:after="120"/>
              <w:ind w:left="317" w:hanging="283"/>
              <w:contextualSpacing w:val="0"/>
              <w:rPr>
                <w:szCs w:val="20"/>
              </w:rPr>
            </w:pPr>
            <w:r>
              <w:rPr>
                <w:szCs w:val="20"/>
              </w:rPr>
              <w:t xml:space="preserve">If the staff member </w:t>
            </w:r>
            <w:r w:rsidR="00422DB6">
              <w:rPr>
                <w:szCs w:val="20"/>
              </w:rPr>
              <w:t>is willing to accept the amendments to their probation c</w:t>
            </w:r>
            <w:r w:rsidR="0014057B">
              <w:rPr>
                <w:szCs w:val="20"/>
              </w:rPr>
              <w:t xml:space="preserve">riteria, seek </w:t>
            </w:r>
            <w:r w:rsidR="009A44B3" w:rsidRPr="009A44B3">
              <w:rPr>
                <w:szCs w:val="20"/>
              </w:rPr>
              <w:t>approval from the Executive Dean and Provost for the modification (changed, removed or new);</w:t>
            </w:r>
          </w:p>
          <w:p w14:paraId="214AFA21" w14:textId="7A229441" w:rsidR="00BF0C1F" w:rsidRPr="009A44B3" w:rsidRDefault="00BF0C1F" w:rsidP="00B91184">
            <w:pPr>
              <w:pStyle w:val="ListParagraph"/>
              <w:numPr>
                <w:ilvl w:val="0"/>
                <w:numId w:val="16"/>
              </w:numPr>
              <w:spacing w:after="120"/>
              <w:ind w:left="317" w:hanging="283"/>
              <w:contextualSpacing w:val="0"/>
              <w:rPr>
                <w:szCs w:val="20"/>
              </w:rPr>
            </w:pPr>
            <w:r>
              <w:rPr>
                <w:szCs w:val="20"/>
              </w:rPr>
              <w:t xml:space="preserve">Once approved, </w:t>
            </w:r>
            <w:r w:rsidRPr="00AD1F2E">
              <w:rPr>
                <w:szCs w:val="20"/>
              </w:rPr>
              <w:t>the new offer of employment will be drafted and sent by HR</w:t>
            </w:r>
            <w:r w:rsidR="00DC4709">
              <w:rPr>
                <w:szCs w:val="20"/>
              </w:rPr>
              <w:t>.</w:t>
            </w:r>
          </w:p>
        </w:tc>
      </w:tr>
      <w:tr w:rsidR="006E0647" w14:paraId="2A423AB6" w14:textId="77777777" w:rsidTr="005F0CA4">
        <w:tc>
          <w:tcPr>
            <w:tcW w:w="2376" w:type="dxa"/>
            <w:vMerge/>
            <w:tcBorders>
              <w:bottom w:val="single" w:sz="4" w:space="0" w:color="auto"/>
            </w:tcBorders>
            <w:shd w:val="clear" w:color="auto" w:fill="D9D9D9" w:themeFill="background1" w:themeFillShade="D9"/>
          </w:tcPr>
          <w:p w14:paraId="15D4669E" w14:textId="77777777" w:rsidR="006E0647" w:rsidRDefault="006E0647">
            <w:pPr>
              <w:rPr>
                <w:szCs w:val="20"/>
              </w:rPr>
            </w:pPr>
          </w:p>
        </w:tc>
        <w:tc>
          <w:tcPr>
            <w:tcW w:w="6379" w:type="dxa"/>
            <w:tcBorders>
              <w:bottom w:val="single" w:sz="4" w:space="0" w:color="auto"/>
            </w:tcBorders>
          </w:tcPr>
          <w:p w14:paraId="10717B3E" w14:textId="77777777" w:rsidR="006E0647" w:rsidRPr="006E0647" w:rsidRDefault="006E0647" w:rsidP="00B91184">
            <w:pPr>
              <w:pStyle w:val="ListParagraph"/>
              <w:numPr>
                <w:ilvl w:val="0"/>
                <w:numId w:val="16"/>
              </w:numPr>
              <w:spacing w:after="120"/>
              <w:ind w:left="318" w:hanging="284"/>
              <w:contextualSpacing w:val="0"/>
              <w:rPr>
                <w:szCs w:val="20"/>
              </w:rPr>
            </w:pPr>
            <w:r w:rsidRPr="006E0647">
              <w:rPr>
                <w:i/>
                <w:szCs w:val="20"/>
              </w:rPr>
              <w:t xml:space="preserve">Additional workload availability - </w:t>
            </w:r>
            <w:r w:rsidRPr="006E0647">
              <w:rPr>
                <w:szCs w:val="20"/>
              </w:rPr>
              <w:t>due to other fixed term contract(s) expiring or not proceeding with an intended fixed term arrangement, decreasing sessional staff hours or as a result of other staff utilising leave etc.</w:t>
            </w:r>
          </w:p>
        </w:tc>
        <w:tc>
          <w:tcPr>
            <w:tcW w:w="6458" w:type="dxa"/>
            <w:tcBorders>
              <w:bottom w:val="single" w:sz="4" w:space="0" w:color="auto"/>
            </w:tcBorders>
          </w:tcPr>
          <w:p w14:paraId="6C91A3B5" w14:textId="7AA564E1" w:rsidR="006E0647" w:rsidRPr="009A44B3" w:rsidRDefault="00AD1F2E" w:rsidP="00B91184">
            <w:pPr>
              <w:pStyle w:val="ListParagraph"/>
              <w:numPr>
                <w:ilvl w:val="0"/>
                <w:numId w:val="16"/>
              </w:numPr>
              <w:spacing w:after="120"/>
              <w:ind w:left="317" w:hanging="283"/>
              <w:contextualSpacing w:val="0"/>
              <w:rPr>
                <w:szCs w:val="20"/>
              </w:rPr>
            </w:pPr>
            <w:r w:rsidRPr="00AD1F2E">
              <w:rPr>
                <w:szCs w:val="20"/>
              </w:rPr>
              <w:t>I</w:t>
            </w:r>
            <w:r w:rsidR="009A44B3" w:rsidRPr="00AD1F2E">
              <w:rPr>
                <w:szCs w:val="20"/>
              </w:rPr>
              <w:t>f</w:t>
            </w:r>
            <w:r w:rsidR="009A44B3" w:rsidRPr="009A44B3">
              <w:rPr>
                <w:szCs w:val="20"/>
              </w:rPr>
              <w:t xml:space="preserve"> fixed term staff members are not being offered further contracts, ensure that the FTEAs are actioned in the appropriate time frame to provide the relevant notice periods</w:t>
            </w:r>
            <w:r w:rsidR="00DC4709">
              <w:rPr>
                <w:szCs w:val="20"/>
              </w:rPr>
              <w:t>.</w:t>
            </w:r>
          </w:p>
        </w:tc>
      </w:tr>
    </w:tbl>
    <w:p w14:paraId="49D31795" w14:textId="455ECCF4" w:rsidR="009A44B3" w:rsidRDefault="009A44B3"/>
    <w:tbl>
      <w:tblPr>
        <w:tblStyle w:val="TableGrid"/>
        <w:tblW w:w="0" w:type="auto"/>
        <w:tblLook w:val="04A0" w:firstRow="1" w:lastRow="0" w:firstColumn="1" w:lastColumn="0" w:noHBand="0" w:noVBand="1"/>
      </w:tblPr>
      <w:tblGrid>
        <w:gridCol w:w="2350"/>
        <w:gridCol w:w="6282"/>
        <w:gridCol w:w="6355"/>
      </w:tblGrid>
      <w:tr w:rsidR="00AD1F2E" w14:paraId="72D188D4" w14:textId="77777777" w:rsidTr="005F0CA4">
        <w:tc>
          <w:tcPr>
            <w:tcW w:w="2376" w:type="dxa"/>
            <w:tcBorders>
              <w:bottom w:val="single" w:sz="4" w:space="0" w:color="auto"/>
            </w:tcBorders>
            <w:shd w:val="clear" w:color="auto" w:fill="auto"/>
          </w:tcPr>
          <w:p w14:paraId="423C8333" w14:textId="77777777" w:rsidR="00AD1F2E" w:rsidRPr="0024184D" w:rsidRDefault="00AD1F2E" w:rsidP="008F7B73">
            <w:pPr>
              <w:jc w:val="center"/>
              <w:rPr>
                <w:b/>
                <w:szCs w:val="20"/>
              </w:rPr>
            </w:pPr>
            <w:r>
              <w:rPr>
                <w:b/>
                <w:szCs w:val="20"/>
              </w:rPr>
              <w:t>Time Frame</w:t>
            </w:r>
          </w:p>
        </w:tc>
        <w:tc>
          <w:tcPr>
            <w:tcW w:w="6379" w:type="dxa"/>
            <w:shd w:val="clear" w:color="auto" w:fill="auto"/>
          </w:tcPr>
          <w:p w14:paraId="26820DBA" w14:textId="77777777" w:rsidR="00AD1F2E" w:rsidRPr="0024184D" w:rsidRDefault="00AD1F2E" w:rsidP="008F7B73">
            <w:pPr>
              <w:jc w:val="center"/>
              <w:rPr>
                <w:b/>
                <w:szCs w:val="20"/>
              </w:rPr>
            </w:pPr>
            <w:r>
              <w:rPr>
                <w:b/>
                <w:szCs w:val="20"/>
              </w:rPr>
              <w:t>Options</w:t>
            </w:r>
          </w:p>
        </w:tc>
        <w:tc>
          <w:tcPr>
            <w:tcW w:w="6458" w:type="dxa"/>
            <w:shd w:val="clear" w:color="auto" w:fill="auto"/>
          </w:tcPr>
          <w:p w14:paraId="66555602" w14:textId="77777777" w:rsidR="00AD1F2E" w:rsidRPr="006E0647" w:rsidRDefault="00AD1F2E" w:rsidP="008F7B73">
            <w:pPr>
              <w:jc w:val="center"/>
              <w:rPr>
                <w:b/>
                <w:szCs w:val="20"/>
              </w:rPr>
            </w:pPr>
            <w:r>
              <w:rPr>
                <w:b/>
                <w:szCs w:val="20"/>
              </w:rPr>
              <w:t>Actions</w:t>
            </w:r>
          </w:p>
        </w:tc>
      </w:tr>
      <w:tr w:rsidR="006E0647" w14:paraId="7404A265" w14:textId="77777777" w:rsidTr="005F0CA4">
        <w:tc>
          <w:tcPr>
            <w:tcW w:w="2376" w:type="dxa"/>
            <w:vMerge w:val="restart"/>
            <w:shd w:val="clear" w:color="auto" w:fill="BFBFBF" w:themeFill="background1" w:themeFillShade="BF"/>
          </w:tcPr>
          <w:p w14:paraId="6B7B21C0" w14:textId="77777777" w:rsidR="006E0647" w:rsidRPr="006E0647" w:rsidRDefault="006E0647">
            <w:pPr>
              <w:rPr>
                <w:b/>
                <w:szCs w:val="20"/>
              </w:rPr>
            </w:pPr>
            <w:r w:rsidRPr="006E0647">
              <w:rPr>
                <w:b/>
                <w:szCs w:val="20"/>
              </w:rPr>
              <w:t>Longer-term or permanent</w:t>
            </w:r>
          </w:p>
        </w:tc>
        <w:tc>
          <w:tcPr>
            <w:tcW w:w="6379" w:type="dxa"/>
          </w:tcPr>
          <w:p w14:paraId="6DCAC2F3" w14:textId="77777777" w:rsidR="006E0647" w:rsidRPr="003458DE" w:rsidRDefault="006E0647" w:rsidP="00B91184">
            <w:pPr>
              <w:pStyle w:val="ListParagraph"/>
              <w:numPr>
                <w:ilvl w:val="0"/>
                <w:numId w:val="17"/>
              </w:numPr>
              <w:spacing w:after="120"/>
              <w:ind w:left="318" w:hanging="284"/>
              <w:contextualSpacing w:val="0"/>
              <w:rPr>
                <w:szCs w:val="20"/>
              </w:rPr>
            </w:pPr>
            <w:r w:rsidRPr="003458DE">
              <w:rPr>
                <w:i/>
                <w:szCs w:val="20"/>
              </w:rPr>
              <w:t xml:space="preserve">Pre-Retirement Agreement </w:t>
            </w:r>
            <w:r w:rsidRPr="003458DE">
              <w:rPr>
                <w:szCs w:val="20"/>
              </w:rPr>
              <w:t>- Depending on the circumstances of the individual staff member, a pre-retirement agreement may be an option for consideration;</w:t>
            </w:r>
          </w:p>
        </w:tc>
        <w:tc>
          <w:tcPr>
            <w:tcW w:w="6458" w:type="dxa"/>
          </w:tcPr>
          <w:p w14:paraId="61A4F245" w14:textId="487A2CAE" w:rsidR="006F4F63" w:rsidRPr="00A003B4" w:rsidRDefault="009818DF" w:rsidP="00B91184">
            <w:pPr>
              <w:pStyle w:val="ListParagraph"/>
              <w:numPr>
                <w:ilvl w:val="0"/>
                <w:numId w:val="17"/>
              </w:numPr>
              <w:spacing w:after="120"/>
              <w:ind w:left="317" w:hanging="283"/>
              <w:contextualSpacing w:val="0"/>
              <w:rPr>
                <w:szCs w:val="20"/>
              </w:rPr>
            </w:pPr>
            <w:r>
              <w:rPr>
                <w:szCs w:val="20"/>
              </w:rPr>
              <w:t xml:space="preserve">Utilising the </w:t>
            </w:r>
            <w:hyperlink r:id="rId67" w:history="1">
              <w:r w:rsidR="002934B4" w:rsidRPr="00B44351">
                <w:rPr>
                  <w:rStyle w:val="Hyperlink"/>
                  <w:rFonts w:cstheme="minorHAnsi"/>
                  <w:szCs w:val="20"/>
                </w:rPr>
                <w:t>Pre-Retirement Agreement Policy</w:t>
              </w:r>
            </w:hyperlink>
            <w:r w:rsidR="004E6AB0">
              <w:rPr>
                <w:rFonts w:cstheme="minorHAnsi"/>
                <w:szCs w:val="20"/>
              </w:rPr>
              <w:t xml:space="preserve">, in consultation with the staff member, </w:t>
            </w:r>
            <w:r w:rsidR="00BF02C3">
              <w:rPr>
                <w:rFonts w:cstheme="minorHAnsi"/>
                <w:szCs w:val="20"/>
              </w:rPr>
              <w:t>develop the potential altered arrangements</w:t>
            </w:r>
            <w:r w:rsidR="007E5C7B">
              <w:rPr>
                <w:rFonts w:cstheme="minorHAnsi"/>
                <w:szCs w:val="20"/>
              </w:rPr>
              <w:t xml:space="preserve"> for consideration and approval;</w:t>
            </w:r>
          </w:p>
          <w:p w14:paraId="1210FD0F" w14:textId="48CB23BB" w:rsidR="00A003B4" w:rsidRDefault="00EA50E5" w:rsidP="00B91184">
            <w:pPr>
              <w:pStyle w:val="ListParagraph"/>
              <w:numPr>
                <w:ilvl w:val="0"/>
                <w:numId w:val="17"/>
              </w:numPr>
              <w:spacing w:after="120"/>
              <w:ind w:left="317" w:hanging="283"/>
              <w:contextualSpacing w:val="0"/>
              <w:rPr>
                <w:szCs w:val="20"/>
              </w:rPr>
            </w:pPr>
            <w:r>
              <w:rPr>
                <w:rFonts w:cstheme="minorHAnsi"/>
                <w:szCs w:val="20"/>
              </w:rPr>
              <w:t xml:space="preserve">If a pre-retirement agreement is </w:t>
            </w:r>
            <w:r w:rsidR="001C50BF">
              <w:rPr>
                <w:rFonts w:cstheme="minorHAnsi"/>
                <w:szCs w:val="20"/>
              </w:rPr>
              <w:t xml:space="preserve">the option, ensure that a comprehensive discussion occurs to manage leave balances, as some limitations </w:t>
            </w:r>
            <w:r w:rsidR="00937364">
              <w:rPr>
                <w:rFonts w:cstheme="minorHAnsi"/>
                <w:szCs w:val="20"/>
              </w:rPr>
              <w:t>will apply when the pre-retirement agreement is in place.</w:t>
            </w:r>
          </w:p>
          <w:p w14:paraId="16A5DC64" w14:textId="6AE6869C" w:rsidR="006E0647" w:rsidRPr="00AD1F2E" w:rsidRDefault="009A44B3" w:rsidP="00B91184">
            <w:pPr>
              <w:pStyle w:val="ListParagraph"/>
              <w:numPr>
                <w:ilvl w:val="0"/>
                <w:numId w:val="17"/>
              </w:numPr>
              <w:spacing w:after="120"/>
              <w:ind w:left="317" w:hanging="283"/>
              <w:contextualSpacing w:val="0"/>
              <w:rPr>
                <w:szCs w:val="20"/>
              </w:rPr>
            </w:pPr>
            <w:r w:rsidRPr="00AD1F2E">
              <w:rPr>
                <w:szCs w:val="20"/>
              </w:rPr>
              <w:t>Once the pre-retirement agreement details have been approved by the relevant Executive Dean, the new offer of employment will be drafted and sent by HR</w:t>
            </w:r>
            <w:r w:rsidR="00DC4709">
              <w:rPr>
                <w:szCs w:val="20"/>
              </w:rPr>
              <w:t>.</w:t>
            </w:r>
          </w:p>
        </w:tc>
      </w:tr>
      <w:tr w:rsidR="006E0647" w14:paraId="07612002" w14:textId="77777777" w:rsidTr="005F0CA4">
        <w:tc>
          <w:tcPr>
            <w:tcW w:w="2376" w:type="dxa"/>
            <w:vMerge/>
            <w:shd w:val="clear" w:color="auto" w:fill="BFBFBF" w:themeFill="background1" w:themeFillShade="BF"/>
          </w:tcPr>
          <w:p w14:paraId="70D6F420" w14:textId="77777777" w:rsidR="006E0647" w:rsidRDefault="006E0647">
            <w:pPr>
              <w:rPr>
                <w:szCs w:val="20"/>
              </w:rPr>
            </w:pPr>
          </w:p>
        </w:tc>
        <w:tc>
          <w:tcPr>
            <w:tcW w:w="6379" w:type="dxa"/>
          </w:tcPr>
          <w:p w14:paraId="01605E26" w14:textId="6784A3EE" w:rsidR="006E0647" w:rsidRPr="003458DE" w:rsidRDefault="006E0647" w:rsidP="00B91184">
            <w:pPr>
              <w:pStyle w:val="ListParagraph"/>
              <w:numPr>
                <w:ilvl w:val="0"/>
                <w:numId w:val="17"/>
              </w:numPr>
              <w:spacing w:after="120"/>
              <w:ind w:left="318" w:hanging="284"/>
              <w:contextualSpacing w:val="0"/>
              <w:rPr>
                <w:szCs w:val="20"/>
              </w:rPr>
            </w:pPr>
            <w:r w:rsidRPr="003458DE">
              <w:rPr>
                <w:i/>
                <w:szCs w:val="20"/>
              </w:rPr>
              <w:t xml:space="preserve">Change of Academic Career Pathway </w:t>
            </w:r>
            <w:r w:rsidR="00487459" w:rsidRPr="003458DE">
              <w:rPr>
                <w:i/>
                <w:szCs w:val="20"/>
              </w:rPr>
              <w:t>–</w:t>
            </w:r>
            <w:r w:rsidR="00487459" w:rsidRPr="003458DE">
              <w:rPr>
                <w:szCs w:val="20"/>
              </w:rPr>
              <w:t xml:space="preserve"> a</w:t>
            </w:r>
            <w:r w:rsidRPr="003458DE">
              <w:rPr>
                <w:szCs w:val="20"/>
              </w:rPr>
              <w:t xml:space="preserve"> change to the staff member’s academic career pathway may result in additional workload elements being available for allocation;</w:t>
            </w:r>
          </w:p>
        </w:tc>
        <w:tc>
          <w:tcPr>
            <w:tcW w:w="6458" w:type="dxa"/>
          </w:tcPr>
          <w:p w14:paraId="2CA84A25" w14:textId="73EC433A" w:rsidR="00B91184" w:rsidRDefault="00B91184" w:rsidP="00B91184">
            <w:pPr>
              <w:pStyle w:val="ListParagraph"/>
              <w:numPr>
                <w:ilvl w:val="0"/>
                <w:numId w:val="17"/>
              </w:numPr>
              <w:spacing w:after="120"/>
              <w:ind w:left="360"/>
              <w:contextualSpacing w:val="0"/>
              <w:rPr>
                <w:szCs w:val="20"/>
              </w:rPr>
            </w:pPr>
            <w:r w:rsidRPr="00AD1F2E">
              <w:rPr>
                <w:szCs w:val="20"/>
              </w:rPr>
              <w:t>Af</w:t>
            </w:r>
            <w:r w:rsidRPr="009A44B3">
              <w:rPr>
                <w:szCs w:val="20"/>
              </w:rPr>
              <w:t xml:space="preserve">ter </w:t>
            </w:r>
            <w:r>
              <w:rPr>
                <w:szCs w:val="20"/>
              </w:rPr>
              <w:t xml:space="preserve">consultation / </w:t>
            </w:r>
            <w:r w:rsidRPr="009A44B3">
              <w:rPr>
                <w:szCs w:val="20"/>
              </w:rPr>
              <w:t xml:space="preserve">discussion with the staff member (as has occurred in the </w:t>
            </w:r>
            <w:r>
              <w:rPr>
                <w:szCs w:val="20"/>
              </w:rPr>
              <w:t>consultation steps</w:t>
            </w:r>
            <w:r w:rsidRPr="009A44B3">
              <w:rPr>
                <w:szCs w:val="20"/>
              </w:rPr>
              <w:t xml:space="preserve">) formally change the Academic Career Pathway via </w:t>
            </w:r>
            <w:r>
              <w:rPr>
                <w:szCs w:val="20"/>
              </w:rPr>
              <w:t>the Staff Connect form</w:t>
            </w:r>
            <w:r w:rsidR="00DC4709">
              <w:rPr>
                <w:szCs w:val="20"/>
              </w:rPr>
              <w:t>;</w:t>
            </w:r>
            <w:r w:rsidRPr="009A44B3">
              <w:rPr>
                <w:szCs w:val="20"/>
              </w:rPr>
              <w:t xml:space="preserve"> </w:t>
            </w:r>
          </w:p>
          <w:p w14:paraId="4F3129D5" w14:textId="6A4088CB" w:rsidR="00B91184" w:rsidRDefault="00B91184" w:rsidP="00B91184">
            <w:pPr>
              <w:pStyle w:val="ListParagraph"/>
              <w:numPr>
                <w:ilvl w:val="0"/>
                <w:numId w:val="17"/>
              </w:numPr>
              <w:spacing w:after="120"/>
              <w:ind w:left="360"/>
              <w:contextualSpacing w:val="0"/>
              <w:rPr>
                <w:szCs w:val="20"/>
              </w:rPr>
            </w:pPr>
            <w:r w:rsidRPr="009A44B3">
              <w:rPr>
                <w:szCs w:val="20"/>
              </w:rPr>
              <w:t>In addition, if the staff member is still within their probation period, ensure that all probation criteria are still applicable within the new pathway</w:t>
            </w:r>
            <w:r w:rsidR="00DC4709">
              <w:rPr>
                <w:szCs w:val="20"/>
              </w:rPr>
              <w:t>;</w:t>
            </w:r>
          </w:p>
          <w:p w14:paraId="2C1EB9A8" w14:textId="5866EC5A" w:rsidR="00B91184" w:rsidRDefault="00B91184" w:rsidP="00B91184">
            <w:pPr>
              <w:pStyle w:val="ListParagraph"/>
              <w:numPr>
                <w:ilvl w:val="0"/>
                <w:numId w:val="17"/>
              </w:numPr>
              <w:spacing w:after="120"/>
              <w:ind w:left="360"/>
              <w:contextualSpacing w:val="0"/>
              <w:rPr>
                <w:szCs w:val="20"/>
              </w:rPr>
            </w:pPr>
            <w:r>
              <w:rPr>
                <w:szCs w:val="20"/>
              </w:rPr>
              <w:lastRenderedPageBreak/>
              <w:t>I</w:t>
            </w:r>
            <w:r w:rsidRPr="009A44B3">
              <w:rPr>
                <w:szCs w:val="20"/>
              </w:rPr>
              <w:t xml:space="preserve">f not, </w:t>
            </w:r>
            <w:r>
              <w:rPr>
                <w:szCs w:val="20"/>
              </w:rPr>
              <w:t>as a variation of employment is required, the staff member must agree to the changes to their probation criteria</w:t>
            </w:r>
            <w:r w:rsidR="005F0CA4">
              <w:rPr>
                <w:szCs w:val="20"/>
              </w:rPr>
              <w:t>;</w:t>
            </w:r>
          </w:p>
          <w:p w14:paraId="31C51D60" w14:textId="250D0944" w:rsidR="00B91184" w:rsidRDefault="00B91184" w:rsidP="00B91184">
            <w:pPr>
              <w:pStyle w:val="ListParagraph"/>
              <w:numPr>
                <w:ilvl w:val="0"/>
                <w:numId w:val="17"/>
              </w:numPr>
              <w:spacing w:after="120"/>
              <w:ind w:left="360"/>
              <w:contextualSpacing w:val="0"/>
              <w:rPr>
                <w:szCs w:val="20"/>
              </w:rPr>
            </w:pPr>
            <w:r>
              <w:rPr>
                <w:szCs w:val="20"/>
              </w:rPr>
              <w:t xml:space="preserve">If the staff member is willing to accept the amendments to their probation criteria, seek </w:t>
            </w:r>
            <w:r w:rsidRPr="009A44B3">
              <w:rPr>
                <w:szCs w:val="20"/>
              </w:rPr>
              <w:t>approval from the Executive Dean and Provost for the modification (changed, removed or new);</w:t>
            </w:r>
          </w:p>
          <w:p w14:paraId="69088848" w14:textId="0AB9B9DC" w:rsidR="006E0647" w:rsidRPr="00B91184" w:rsidRDefault="00B91184" w:rsidP="00DC4709">
            <w:pPr>
              <w:pStyle w:val="ListParagraph"/>
              <w:numPr>
                <w:ilvl w:val="0"/>
                <w:numId w:val="17"/>
              </w:numPr>
              <w:spacing w:after="120"/>
              <w:ind w:left="360"/>
              <w:contextualSpacing w:val="0"/>
              <w:rPr>
                <w:szCs w:val="20"/>
              </w:rPr>
            </w:pPr>
            <w:r>
              <w:rPr>
                <w:szCs w:val="20"/>
              </w:rPr>
              <w:t xml:space="preserve">Once approved, </w:t>
            </w:r>
            <w:r w:rsidRPr="00AD1F2E">
              <w:rPr>
                <w:szCs w:val="20"/>
              </w:rPr>
              <w:t>the new offer of employment will be drafted and sent by HR</w:t>
            </w:r>
            <w:r w:rsidR="005F0CA4">
              <w:rPr>
                <w:szCs w:val="20"/>
              </w:rPr>
              <w:t>.</w:t>
            </w:r>
          </w:p>
        </w:tc>
      </w:tr>
      <w:tr w:rsidR="006E0647" w14:paraId="7C1F416C" w14:textId="77777777" w:rsidTr="005F0CA4">
        <w:tc>
          <w:tcPr>
            <w:tcW w:w="2376" w:type="dxa"/>
            <w:vMerge/>
            <w:shd w:val="clear" w:color="auto" w:fill="BFBFBF" w:themeFill="background1" w:themeFillShade="BF"/>
          </w:tcPr>
          <w:p w14:paraId="3415903E" w14:textId="77777777" w:rsidR="006E0647" w:rsidRDefault="006E0647">
            <w:pPr>
              <w:rPr>
                <w:szCs w:val="20"/>
              </w:rPr>
            </w:pPr>
          </w:p>
        </w:tc>
        <w:tc>
          <w:tcPr>
            <w:tcW w:w="6379" w:type="dxa"/>
          </w:tcPr>
          <w:p w14:paraId="3A4B781C" w14:textId="069364F9" w:rsidR="006E0647" w:rsidRPr="007F1117" w:rsidRDefault="006E0647" w:rsidP="00B91184">
            <w:pPr>
              <w:pStyle w:val="ListParagraph"/>
              <w:numPr>
                <w:ilvl w:val="0"/>
                <w:numId w:val="17"/>
              </w:numPr>
              <w:spacing w:after="120"/>
              <w:ind w:left="318" w:hanging="284"/>
              <w:contextualSpacing w:val="0"/>
              <w:rPr>
                <w:szCs w:val="20"/>
              </w:rPr>
            </w:pPr>
            <w:r w:rsidRPr="007F1117">
              <w:rPr>
                <w:i/>
                <w:szCs w:val="20"/>
              </w:rPr>
              <w:t>Redeployment to another academic or professional staff position</w:t>
            </w:r>
            <w:r w:rsidRPr="007F1117">
              <w:rPr>
                <w:szCs w:val="20"/>
              </w:rPr>
              <w:t xml:space="preserve"> – utilising the University’s change provisions and consultation requirements of the </w:t>
            </w:r>
            <w:hyperlink r:id="rId68" w:history="1">
              <w:r w:rsidRPr="00672E92">
                <w:rPr>
                  <w:rStyle w:val="Hyperlink"/>
                  <w:szCs w:val="20"/>
                </w:rPr>
                <w:t>Agreement</w:t>
              </w:r>
            </w:hyperlink>
            <w:r w:rsidRPr="007F1117">
              <w:rPr>
                <w:szCs w:val="20"/>
              </w:rPr>
              <w:t xml:space="preserve"> and the </w:t>
            </w:r>
            <w:hyperlink r:id="rId69" w:history="1">
              <w:r w:rsidR="00E12DEF" w:rsidRPr="00672E92">
                <w:rPr>
                  <w:rStyle w:val="Hyperlink"/>
                  <w:rFonts w:cstheme="minorHAnsi"/>
                  <w:szCs w:val="20"/>
                </w:rPr>
                <w:t>Major Change, Notice, Redeployment, Redundancy and Voluntary Retirement Policy</w:t>
              </w:r>
            </w:hyperlink>
            <w:r w:rsidR="003706D1">
              <w:rPr>
                <w:rFonts w:cstheme="minorHAnsi"/>
                <w:szCs w:val="20"/>
              </w:rPr>
              <w:t xml:space="preserve"> and </w:t>
            </w:r>
            <w:hyperlink r:id="rId70" w:history="1">
              <w:r w:rsidR="00D11527" w:rsidRPr="00672E92">
                <w:rPr>
                  <w:rStyle w:val="Hyperlink"/>
                  <w:rFonts w:cstheme="minorHAnsi"/>
                  <w:szCs w:val="20"/>
                </w:rPr>
                <w:t xml:space="preserve">Major Change, Notice, Redeployment, Redundancy and Voluntary Retirement </w:t>
              </w:r>
              <w:r w:rsidR="003706D1" w:rsidRPr="00672E92">
                <w:rPr>
                  <w:rStyle w:val="Hyperlink"/>
                  <w:rFonts w:cstheme="minorHAnsi"/>
                  <w:szCs w:val="20"/>
                </w:rPr>
                <w:t>Procedures</w:t>
              </w:r>
            </w:hyperlink>
            <w:r w:rsidR="003706D1">
              <w:rPr>
                <w:rFonts w:cstheme="minorHAnsi"/>
                <w:szCs w:val="20"/>
              </w:rPr>
              <w:t>,</w:t>
            </w:r>
            <w:r w:rsidRPr="007F1117">
              <w:rPr>
                <w:szCs w:val="20"/>
              </w:rPr>
              <w:t xml:space="preserve"> identify any available alternative positions within the University that might be aligned to the staff member’s abilities. A Trial Redeployment (under the Policy) may be utilised in the first instance;</w:t>
            </w:r>
          </w:p>
        </w:tc>
        <w:tc>
          <w:tcPr>
            <w:tcW w:w="6458" w:type="dxa"/>
          </w:tcPr>
          <w:p w14:paraId="7C4B9EFD" w14:textId="6AE998AF" w:rsidR="006E0647" w:rsidRPr="00AD1F2E" w:rsidRDefault="00AD1F2E" w:rsidP="00B91184">
            <w:pPr>
              <w:pStyle w:val="ListParagraph"/>
              <w:numPr>
                <w:ilvl w:val="0"/>
                <w:numId w:val="17"/>
              </w:numPr>
              <w:spacing w:after="120"/>
              <w:ind w:left="317" w:hanging="283"/>
              <w:contextualSpacing w:val="0"/>
              <w:rPr>
                <w:szCs w:val="20"/>
              </w:rPr>
            </w:pPr>
            <w:r w:rsidRPr="00AD1F2E">
              <w:rPr>
                <w:szCs w:val="20"/>
              </w:rPr>
              <w:t>T</w:t>
            </w:r>
            <w:r w:rsidR="009A44B3" w:rsidRPr="00AD1F2E">
              <w:rPr>
                <w:szCs w:val="20"/>
              </w:rPr>
              <w:t xml:space="preserve">he process would be undertaken in conjunction with </w:t>
            </w:r>
            <w:r w:rsidR="008E3AE5" w:rsidRPr="008E3AE5">
              <w:rPr>
                <w:szCs w:val="20"/>
              </w:rPr>
              <w:t>HR</w:t>
            </w:r>
            <w:r w:rsidR="009A44B3" w:rsidRPr="00AD1F2E">
              <w:rPr>
                <w:szCs w:val="20"/>
              </w:rPr>
              <w:t>, your Executive Dean (and other relevant Executive Dean when appropriate) and the Provost utilising</w:t>
            </w:r>
            <w:r w:rsidR="00D11527">
              <w:rPr>
                <w:szCs w:val="20"/>
              </w:rPr>
              <w:t xml:space="preserve"> the </w:t>
            </w:r>
            <w:hyperlink r:id="rId71" w:history="1">
              <w:r w:rsidR="00D11527" w:rsidRPr="00B91184">
                <w:rPr>
                  <w:rStyle w:val="Hyperlink"/>
                  <w:rFonts w:cstheme="minorHAnsi"/>
                  <w:szCs w:val="20"/>
                </w:rPr>
                <w:t>Major Change, Notice, Redeployment, Redundancy and Voluntary Retirement Policy</w:t>
              </w:r>
            </w:hyperlink>
            <w:r w:rsidR="00D11527">
              <w:rPr>
                <w:rFonts w:cstheme="minorHAnsi"/>
                <w:szCs w:val="20"/>
              </w:rPr>
              <w:t xml:space="preserve"> and </w:t>
            </w:r>
            <w:hyperlink r:id="rId72" w:history="1">
              <w:r w:rsidR="00D11527" w:rsidRPr="00DC4709">
                <w:rPr>
                  <w:rStyle w:val="Hyperlink"/>
                  <w:rFonts w:cstheme="minorHAnsi"/>
                  <w:szCs w:val="20"/>
                </w:rPr>
                <w:t>Major Change, Notice, Redeployment, Redundancy and Voluntary Retirement Procedures</w:t>
              </w:r>
            </w:hyperlink>
            <w:r w:rsidR="006E4B32">
              <w:rPr>
                <w:szCs w:val="20"/>
              </w:rPr>
              <w:t>.</w:t>
            </w:r>
          </w:p>
        </w:tc>
      </w:tr>
      <w:tr w:rsidR="006E0647" w14:paraId="37AE3725" w14:textId="77777777" w:rsidTr="005F0CA4">
        <w:tc>
          <w:tcPr>
            <w:tcW w:w="2376" w:type="dxa"/>
            <w:vMerge/>
            <w:shd w:val="clear" w:color="auto" w:fill="BFBFBF" w:themeFill="background1" w:themeFillShade="BF"/>
          </w:tcPr>
          <w:p w14:paraId="561DD3A1" w14:textId="77777777" w:rsidR="006E0647" w:rsidRDefault="006E0647">
            <w:pPr>
              <w:rPr>
                <w:szCs w:val="20"/>
              </w:rPr>
            </w:pPr>
          </w:p>
        </w:tc>
        <w:tc>
          <w:tcPr>
            <w:tcW w:w="6379" w:type="dxa"/>
          </w:tcPr>
          <w:p w14:paraId="514CAA05" w14:textId="19004EED" w:rsidR="006E0647" w:rsidRPr="007F1117" w:rsidRDefault="006E0647" w:rsidP="00B91184">
            <w:pPr>
              <w:pStyle w:val="ListParagraph"/>
              <w:numPr>
                <w:ilvl w:val="0"/>
                <w:numId w:val="17"/>
              </w:numPr>
              <w:spacing w:after="120"/>
              <w:ind w:left="318" w:hanging="284"/>
              <w:contextualSpacing w:val="0"/>
              <w:rPr>
                <w:szCs w:val="20"/>
              </w:rPr>
            </w:pPr>
            <w:r w:rsidRPr="007F1117">
              <w:rPr>
                <w:i/>
                <w:szCs w:val="20"/>
              </w:rPr>
              <w:t xml:space="preserve">Transfer to another campus </w:t>
            </w:r>
            <w:r w:rsidR="00487459" w:rsidRPr="007F1117">
              <w:rPr>
                <w:szCs w:val="20"/>
              </w:rPr>
              <w:t>– if</w:t>
            </w:r>
            <w:r w:rsidRPr="007F1117">
              <w:rPr>
                <w:szCs w:val="20"/>
              </w:rPr>
              <w:t xml:space="preserve"> additional opportunities were available on another ACU campus, the staff member or the University could examine possible options for a transfer;</w:t>
            </w:r>
          </w:p>
        </w:tc>
        <w:tc>
          <w:tcPr>
            <w:tcW w:w="6458" w:type="dxa"/>
          </w:tcPr>
          <w:p w14:paraId="05235631" w14:textId="163956CE" w:rsidR="006E0647" w:rsidRPr="00AD1F2E" w:rsidRDefault="003246AD" w:rsidP="00B91184">
            <w:pPr>
              <w:pStyle w:val="ListParagraph"/>
              <w:numPr>
                <w:ilvl w:val="0"/>
                <w:numId w:val="17"/>
              </w:numPr>
              <w:spacing w:after="120"/>
              <w:ind w:left="317" w:hanging="283"/>
              <w:contextualSpacing w:val="0"/>
              <w:rPr>
                <w:szCs w:val="20"/>
              </w:rPr>
            </w:pPr>
            <w:r>
              <w:rPr>
                <w:szCs w:val="20"/>
              </w:rPr>
              <w:t xml:space="preserve">Utilising guidance from the </w:t>
            </w:r>
            <w:hyperlink r:id="rId73" w:history="1">
              <w:r w:rsidR="004A09B7" w:rsidRPr="001F62F4">
                <w:rPr>
                  <w:rStyle w:val="Hyperlink"/>
                  <w:szCs w:val="20"/>
                </w:rPr>
                <w:t>Staff Transfer Policy</w:t>
              </w:r>
            </w:hyperlink>
            <w:r w:rsidR="005F0093">
              <w:rPr>
                <w:szCs w:val="20"/>
              </w:rPr>
              <w:t xml:space="preserve"> (and potentially </w:t>
            </w:r>
            <w:r w:rsidR="008E3AE5" w:rsidRPr="008E3AE5">
              <w:rPr>
                <w:szCs w:val="20"/>
              </w:rPr>
              <w:t>HR</w:t>
            </w:r>
            <w:r w:rsidR="005F0093">
              <w:rPr>
                <w:szCs w:val="20"/>
              </w:rPr>
              <w:t>), a</w:t>
            </w:r>
            <w:r w:rsidR="009A44B3" w:rsidRPr="00AD1F2E">
              <w:rPr>
                <w:szCs w:val="20"/>
              </w:rPr>
              <w:t xml:space="preserve"> transfer can be initiated via a </w:t>
            </w:r>
            <w:r w:rsidR="009A44B3" w:rsidRPr="00AD1F2E">
              <w:rPr>
                <w:i/>
                <w:szCs w:val="20"/>
              </w:rPr>
              <w:t>Request to Vary</w:t>
            </w:r>
            <w:r w:rsidR="009A44B3" w:rsidRPr="00AD1F2E">
              <w:rPr>
                <w:szCs w:val="20"/>
              </w:rPr>
              <w:t xml:space="preserve"> </w:t>
            </w:r>
            <w:r w:rsidR="00F40757">
              <w:rPr>
                <w:szCs w:val="20"/>
              </w:rPr>
              <w:t>(via Staff Connect</w:t>
            </w:r>
            <w:r w:rsidR="00B91184">
              <w:rPr>
                <w:szCs w:val="20"/>
              </w:rPr>
              <w:t>).</w:t>
            </w:r>
            <w:r w:rsidR="009A44B3" w:rsidRPr="00AD1F2E">
              <w:rPr>
                <w:szCs w:val="20"/>
              </w:rPr>
              <w:t xml:space="preserve"> Note – relocation expenses may be </w:t>
            </w:r>
            <w:r w:rsidR="004C705E" w:rsidRPr="00AD1F2E">
              <w:rPr>
                <w:szCs w:val="20"/>
              </w:rPr>
              <w:t>considered -</w:t>
            </w:r>
            <w:r w:rsidR="009A44B3" w:rsidRPr="00AD1F2E">
              <w:rPr>
                <w:szCs w:val="20"/>
              </w:rPr>
              <w:t xml:space="preserve"> if required, they would need the approval of the Executive Dean</w:t>
            </w:r>
            <w:r w:rsidR="005F0CA4">
              <w:rPr>
                <w:szCs w:val="20"/>
              </w:rPr>
              <w:t>.</w:t>
            </w:r>
          </w:p>
        </w:tc>
      </w:tr>
      <w:tr w:rsidR="006E0647" w14:paraId="656E1B5D" w14:textId="77777777" w:rsidTr="005F0CA4">
        <w:tc>
          <w:tcPr>
            <w:tcW w:w="2376" w:type="dxa"/>
            <w:vMerge/>
            <w:shd w:val="clear" w:color="auto" w:fill="BFBFBF" w:themeFill="background1" w:themeFillShade="BF"/>
          </w:tcPr>
          <w:p w14:paraId="318659C3" w14:textId="77777777" w:rsidR="006E0647" w:rsidRDefault="006E0647">
            <w:pPr>
              <w:rPr>
                <w:szCs w:val="20"/>
              </w:rPr>
            </w:pPr>
          </w:p>
        </w:tc>
        <w:tc>
          <w:tcPr>
            <w:tcW w:w="6379" w:type="dxa"/>
          </w:tcPr>
          <w:p w14:paraId="0A2E6715" w14:textId="1685132D" w:rsidR="006E0647" w:rsidRPr="007F1117" w:rsidRDefault="006E0647" w:rsidP="00B91184">
            <w:pPr>
              <w:pStyle w:val="ListParagraph"/>
              <w:numPr>
                <w:ilvl w:val="0"/>
                <w:numId w:val="17"/>
              </w:numPr>
              <w:spacing w:after="120"/>
              <w:ind w:left="318" w:hanging="284"/>
              <w:contextualSpacing w:val="0"/>
              <w:rPr>
                <w:szCs w:val="20"/>
              </w:rPr>
            </w:pPr>
            <w:r w:rsidRPr="007F1117">
              <w:rPr>
                <w:i/>
                <w:szCs w:val="20"/>
              </w:rPr>
              <w:t>Permanent fraction reduction</w:t>
            </w:r>
            <w:r w:rsidRPr="007F1117">
              <w:rPr>
                <w:szCs w:val="20"/>
              </w:rPr>
              <w:t xml:space="preserve"> – utilising the change provisions and consultation requirements of the </w:t>
            </w:r>
            <w:hyperlink r:id="rId74" w:history="1">
              <w:r w:rsidRPr="00672E92">
                <w:rPr>
                  <w:rStyle w:val="Hyperlink"/>
                  <w:szCs w:val="20"/>
                </w:rPr>
                <w:t>Agreement</w:t>
              </w:r>
            </w:hyperlink>
            <w:r w:rsidRPr="007F1117">
              <w:rPr>
                <w:szCs w:val="20"/>
              </w:rPr>
              <w:t>, a permanent fraction reduction could be negotiated and agreed to mitigate the chance of a redundancy;</w:t>
            </w:r>
          </w:p>
        </w:tc>
        <w:tc>
          <w:tcPr>
            <w:tcW w:w="6458" w:type="dxa"/>
          </w:tcPr>
          <w:p w14:paraId="313550EB" w14:textId="352F84BF" w:rsidR="006E0647" w:rsidRPr="00AD1F2E" w:rsidRDefault="00AD1F2E" w:rsidP="00B91184">
            <w:pPr>
              <w:pStyle w:val="ListParagraph"/>
              <w:numPr>
                <w:ilvl w:val="0"/>
                <w:numId w:val="17"/>
              </w:numPr>
              <w:spacing w:after="120"/>
              <w:ind w:left="317" w:hanging="283"/>
              <w:contextualSpacing w:val="0"/>
              <w:rPr>
                <w:szCs w:val="20"/>
              </w:rPr>
            </w:pPr>
            <w:r w:rsidRPr="00AD1F2E">
              <w:rPr>
                <w:szCs w:val="20"/>
              </w:rPr>
              <w:t>A</w:t>
            </w:r>
            <w:r w:rsidR="009A44B3" w:rsidRPr="00AD1F2E">
              <w:rPr>
                <w:szCs w:val="20"/>
              </w:rPr>
              <w:t xml:space="preserve">ny permanent change to the staff member’s employment fraction can be enacted via a </w:t>
            </w:r>
            <w:r w:rsidR="009A44B3" w:rsidRPr="00AD1F2E">
              <w:rPr>
                <w:i/>
                <w:szCs w:val="20"/>
              </w:rPr>
              <w:t>Request to Vary</w:t>
            </w:r>
            <w:r w:rsidR="009A44B3" w:rsidRPr="00AD1F2E">
              <w:rPr>
                <w:szCs w:val="20"/>
              </w:rPr>
              <w:t xml:space="preserve"> form</w:t>
            </w:r>
            <w:r w:rsidR="005F0CA4">
              <w:rPr>
                <w:szCs w:val="20"/>
              </w:rPr>
              <w:t>.</w:t>
            </w:r>
          </w:p>
        </w:tc>
      </w:tr>
      <w:tr w:rsidR="006E0647" w14:paraId="0B588701" w14:textId="77777777" w:rsidTr="005F0CA4">
        <w:tc>
          <w:tcPr>
            <w:tcW w:w="2376" w:type="dxa"/>
            <w:vMerge/>
            <w:shd w:val="clear" w:color="auto" w:fill="BFBFBF" w:themeFill="background1" w:themeFillShade="BF"/>
          </w:tcPr>
          <w:p w14:paraId="4C1CB060" w14:textId="77777777" w:rsidR="006E0647" w:rsidRDefault="006E0647">
            <w:pPr>
              <w:rPr>
                <w:szCs w:val="20"/>
              </w:rPr>
            </w:pPr>
          </w:p>
        </w:tc>
        <w:tc>
          <w:tcPr>
            <w:tcW w:w="6379" w:type="dxa"/>
          </w:tcPr>
          <w:p w14:paraId="03A73ACE" w14:textId="77777777" w:rsidR="006E0647" w:rsidRPr="007F1117" w:rsidRDefault="006E0647" w:rsidP="00B91184">
            <w:pPr>
              <w:pStyle w:val="ListParagraph"/>
              <w:numPr>
                <w:ilvl w:val="0"/>
                <w:numId w:val="17"/>
              </w:numPr>
              <w:spacing w:after="120"/>
              <w:ind w:left="318" w:hanging="284"/>
              <w:contextualSpacing w:val="0"/>
              <w:rPr>
                <w:szCs w:val="20"/>
              </w:rPr>
            </w:pPr>
            <w:r w:rsidRPr="007F1117">
              <w:rPr>
                <w:i/>
                <w:szCs w:val="20"/>
              </w:rPr>
              <w:t>Redundancy</w:t>
            </w:r>
            <w:r w:rsidRPr="007F1117">
              <w:rPr>
                <w:szCs w:val="20"/>
              </w:rPr>
              <w:t xml:space="preserve"> – if all options have been examined and exhausted and the employment conditions of the staff member cannot be maintained, a recommendation for a redundancy may be developed for the Vice’s Chancellor’s consideration.</w:t>
            </w:r>
          </w:p>
        </w:tc>
        <w:tc>
          <w:tcPr>
            <w:tcW w:w="6458" w:type="dxa"/>
          </w:tcPr>
          <w:p w14:paraId="4187A1D7" w14:textId="0BA539C1" w:rsidR="006E0647" w:rsidRPr="00AD1F2E" w:rsidRDefault="00AD1F2E" w:rsidP="00B91184">
            <w:pPr>
              <w:pStyle w:val="ListParagraph"/>
              <w:numPr>
                <w:ilvl w:val="0"/>
                <w:numId w:val="17"/>
              </w:numPr>
              <w:spacing w:after="120"/>
              <w:ind w:left="317" w:hanging="283"/>
              <w:contextualSpacing w:val="0"/>
              <w:rPr>
                <w:szCs w:val="20"/>
              </w:rPr>
            </w:pPr>
            <w:r w:rsidRPr="00AD1F2E">
              <w:rPr>
                <w:szCs w:val="20"/>
              </w:rPr>
              <w:t>A</w:t>
            </w:r>
            <w:r w:rsidR="009A44B3" w:rsidRPr="00AD1F2E">
              <w:rPr>
                <w:szCs w:val="20"/>
              </w:rPr>
              <w:t xml:space="preserve"> redundancy can only be approved by the Vice Chancellor. Should a redundancy be required, this process would be undertaken in conjunction with </w:t>
            </w:r>
            <w:r w:rsidR="008E3AE5" w:rsidRPr="008E3AE5">
              <w:rPr>
                <w:szCs w:val="20"/>
              </w:rPr>
              <w:t>HR</w:t>
            </w:r>
            <w:r w:rsidR="009A44B3" w:rsidRPr="00AD1F2E">
              <w:rPr>
                <w:szCs w:val="20"/>
              </w:rPr>
              <w:t>, your Executive Dean, the Provost and the Director</w:t>
            </w:r>
            <w:r w:rsidR="008E3AE5">
              <w:rPr>
                <w:szCs w:val="20"/>
              </w:rPr>
              <w:t xml:space="preserve"> </w:t>
            </w:r>
            <w:r w:rsidR="009A44B3" w:rsidRPr="00AD1F2E">
              <w:rPr>
                <w:szCs w:val="20"/>
              </w:rPr>
              <w:t>HR</w:t>
            </w:r>
            <w:r w:rsidR="008E3AE5">
              <w:rPr>
                <w:szCs w:val="20"/>
              </w:rPr>
              <w:t>,</w:t>
            </w:r>
            <w:r w:rsidR="009A44B3" w:rsidRPr="00AD1F2E">
              <w:rPr>
                <w:szCs w:val="20"/>
              </w:rPr>
              <w:t xml:space="preserve"> utilising </w:t>
            </w:r>
            <w:hyperlink r:id="rId75" w:history="1">
              <w:r w:rsidR="00DA4975" w:rsidRPr="00DC4709">
                <w:rPr>
                  <w:rStyle w:val="Hyperlink"/>
                  <w:rFonts w:cstheme="minorHAnsi"/>
                  <w:szCs w:val="20"/>
                </w:rPr>
                <w:t>Major Change, Notice, Redeployment, Redundancy and Voluntary Retirement Policy</w:t>
              </w:r>
            </w:hyperlink>
            <w:r w:rsidR="00DA4975">
              <w:rPr>
                <w:rFonts w:cstheme="minorHAnsi"/>
                <w:szCs w:val="20"/>
              </w:rPr>
              <w:t xml:space="preserve"> and </w:t>
            </w:r>
            <w:hyperlink r:id="rId76" w:history="1">
              <w:r w:rsidR="00DA4975" w:rsidRPr="00DC4709">
                <w:rPr>
                  <w:rStyle w:val="Hyperlink"/>
                  <w:rFonts w:cstheme="minorHAnsi"/>
                  <w:szCs w:val="20"/>
                </w:rPr>
                <w:t>Major Change, Notice, Redeployment, Redundancy and Voluntary Retirement Procedures</w:t>
              </w:r>
            </w:hyperlink>
            <w:r w:rsidR="009A44B3" w:rsidRPr="00AD1F2E">
              <w:rPr>
                <w:szCs w:val="20"/>
              </w:rPr>
              <w:t>.</w:t>
            </w:r>
          </w:p>
        </w:tc>
      </w:tr>
    </w:tbl>
    <w:p w14:paraId="2486A250" w14:textId="77777777" w:rsidR="00485559" w:rsidRDefault="00485559" w:rsidP="009A44B3">
      <w:pPr>
        <w:rPr>
          <w:szCs w:val="20"/>
        </w:rPr>
        <w:sectPr w:rsidR="00485559" w:rsidSect="00DF4E07">
          <w:footerReference w:type="first" r:id="rId77"/>
          <w:pgSz w:w="16840" w:h="11907" w:orient="landscape" w:code="9"/>
          <w:pgMar w:top="1361" w:right="1134" w:bottom="1361" w:left="709" w:header="709" w:footer="380" w:gutter="0"/>
          <w:cols w:space="708"/>
          <w:titlePg/>
          <w:docGrid w:linePitch="360"/>
        </w:sectPr>
      </w:pPr>
    </w:p>
    <w:p w14:paraId="781AFF11" w14:textId="3075E269" w:rsidR="00485559" w:rsidRDefault="00485559" w:rsidP="002D037F">
      <w:pPr>
        <w:spacing w:after="120" w:line="240" w:lineRule="auto"/>
        <w:rPr>
          <w:b/>
          <w:i/>
          <w:color w:val="0070C0"/>
          <w:sz w:val="28"/>
          <w:szCs w:val="28"/>
        </w:rPr>
      </w:pPr>
      <w:r>
        <w:rPr>
          <w:b/>
          <w:i/>
          <w:color w:val="0070C0"/>
          <w:sz w:val="28"/>
          <w:szCs w:val="28"/>
        </w:rPr>
        <w:lastRenderedPageBreak/>
        <w:t xml:space="preserve">Appendix </w:t>
      </w:r>
      <w:r w:rsidR="00E408AE">
        <w:rPr>
          <w:b/>
          <w:i/>
          <w:color w:val="0070C0"/>
          <w:sz w:val="28"/>
          <w:szCs w:val="28"/>
        </w:rPr>
        <w:t>2</w:t>
      </w:r>
      <w:r>
        <w:rPr>
          <w:b/>
          <w:i/>
          <w:color w:val="0070C0"/>
          <w:sz w:val="28"/>
          <w:szCs w:val="28"/>
        </w:rPr>
        <w:t xml:space="preserve"> – </w:t>
      </w:r>
      <w:r w:rsidR="008D0BE1">
        <w:rPr>
          <w:b/>
          <w:i/>
          <w:color w:val="0070C0"/>
          <w:sz w:val="28"/>
          <w:szCs w:val="28"/>
        </w:rPr>
        <w:t>Suggested approach – Under load Planning Summary</w:t>
      </w:r>
    </w:p>
    <w:p w14:paraId="282D978A" w14:textId="291CE798" w:rsidR="006D3C9D" w:rsidRPr="005713E8" w:rsidRDefault="002D037F" w:rsidP="005F0CA4">
      <w:pPr>
        <w:spacing w:after="120" w:line="240" w:lineRule="auto"/>
        <w:rPr>
          <w:b/>
          <w:bCs/>
          <w:sz w:val="28"/>
          <w:szCs w:val="28"/>
        </w:rPr>
      </w:pPr>
      <w:r>
        <w:rPr>
          <w:b/>
          <w:bCs/>
          <w:sz w:val="28"/>
          <w:szCs w:val="28"/>
        </w:rPr>
        <w:t>Under load</w:t>
      </w:r>
      <w:r w:rsidR="006D3C9D" w:rsidRPr="005713E8">
        <w:rPr>
          <w:b/>
          <w:bCs/>
          <w:sz w:val="28"/>
          <w:szCs w:val="28"/>
        </w:rPr>
        <w:t xml:space="preserve"> Planning Summary</w:t>
      </w:r>
    </w:p>
    <w:tbl>
      <w:tblPr>
        <w:tblStyle w:val="TableGrid"/>
        <w:tblW w:w="0" w:type="auto"/>
        <w:tblLook w:val="04A0" w:firstRow="1" w:lastRow="0" w:firstColumn="1" w:lastColumn="0" w:noHBand="0" w:noVBand="1"/>
      </w:tblPr>
      <w:tblGrid>
        <w:gridCol w:w="1980"/>
        <w:gridCol w:w="1701"/>
        <w:gridCol w:w="567"/>
        <w:gridCol w:w="2126"/>
        <w:gridCol w:w="567"/>
        <w:gridCol w:w="2075"/>
      </w:tblGrid>
      <w:tr w:rsidR="006D3C9D" w14:paraId="578C6BA4" w14:textId="77777777" w:rsidTr="00DC4709">
        <w:tc>
          <w:tcPr>
            <w:tcW w:w="3681" w:type="dxa"/>
            <w:gridSpan w:val="2"/>
          </w:tcPr>
          <w:p w14:paraId="49C86922" w14:textId="77777777" w:rsidR="006D3C9D" w:rsidRPr="001B0446" w:rsidRDefault="006D3C9D" w:rsidP="00DC4709">
            <w:pPr>
              <w:rPr>
                <w:b/>
                <w:bCs/>
              </w:rPr>
            </w:pPr>
            <w:r w:rsidRPr="001B0446">
              <w:rPr>
                <w:b/>
                <w:bCs/>
              </w:rPr>
              <w:t>Title</w:t>
            </w:r>
          </w:p>
        </w:tc>
        <w:tc>
          <w:tcPr>
            <w:tcW w:w="5335" w:type="dxa"/>
            <w:gridSpan w:val="4"/>
          </w:tcPr>
          <w:p w14:paraId="28762594" w14:textId="77777777" w:rsidR="006D3C9D" w:rsidRDefault="006D3C9D" w:rsidP="00DC4709"/>
        </w:tc>
      </w:tr>
      <w:tr w:rsidR="006D3C9D" w14:paraId="3B537B8D" w14:textId="77777777" w:rsidTr="00DC4709">
        <w:tc>
          <w:tcPr>
            <w:tcW w:w="3681" w:type="dxa"/>
            <w:gridSpan w:val="2"/>
          </w:tcPr>
          <w:p w14:paraId="410A5A5B" w14:textId="77777777" w:rsidR="006D3C9D" w:rsidRPr="001B0446" w:rsidRDefault="006D3C9D" w:rsidP="00DC4709">
            <w:pPr>
              <w:rPr>
                <w:b/>
                <w:bCs/>
              </w:rPr>
            </w:pPr>
            <w:r w:rsidRPr="001B0446">
              <w:rPr>
                <w:b/>
                <w:bCs/>
              </w:rPr>
              <w:t>Preferred Name</w:t>
            </w:r>
          </w:p>
        </w:tc>
        <w:tc>
          <w:tcPr>
            <w:tcW w:w="5335" w:type="dxa"/>
            <w:gridSpan w:val="4"/>
          </w:tcPr>
          <w:p w14:paraId="45391E7D" w14:textId="77777777" w:rsidR="006D3C9D" w:rsidRDefault="006D3C9D" w:rsidP="00DC4709"/>
        </w:tc>
      </w:tr>
      <w:tr w:rsidR="006D3C9D" w14:paraId="5A09E4A9" w14:textId="77777777" w:rsidTr="00DC4709">
        <w:tc>
          <w:tcPr>
            <w:tcW w:w="3681" w:type="dxa"/>
            <w:gridSpan w:val="2"/>
          </w:tcPr>
          <w:p w14:paraId="0CB79768" w14:textId="77777777" w:rsidR="006D3C9D" w:rsidRPr="001B0446" w:rsidRDefault="006D3C9D" w:rsidP="00DC4709">
            <w:pPr>
              <w:rPr>
                <w:b/>
                <w:bCs/>
              </w:rPr>
            </w:pPr>
            <w:r w:rsidRPr="001B0446">
              <w:rPr>
                <w:b/>
                <w:bCs/>
              </w:rPr>
              <w:t>Surname</w:t>
            </w:r>
          </w:p>
        </w:tc>
        <w:tc>
          <w:tcPr>
            <w:tcW w:w="5335" w:type="dxa"/>
            <w:gridSpan w:val="4"/>
          </w:tcPr>
          <w:p w14:paraId="7A3839AF" w14:textId="77777777" w:rsidR="006D3C9D" w:rsidRDefault="006D3C9D" w:rsidP="00DC4709"/>
        </w:tc>
      </w:tr>
      <w:tr w:rsidR="006D3C9D" w14:paraId="3FB1121D" w14:textId="77777777" w:rsidTr="00DC4709">
        <w:tc>
          <w:tcPr>
            <w:tcW w:w="3681" w:type="dxa"/>
            <w:gridSpan w:val="2"/>
          </w:tcPr>
          <w:p w14:paraId="48960B6C" w14:textId="77777777" w:rsidR="006D3C9D" w:rsidRPr="001B0446" w:rsidRDefault="006D3C9D" w:rsidP="00DC4709">
            <w:pPr>
              <w:rPr>
                <w:b/>
                <w:bCs/>
              </w:rPr>
            </w:pPr>
            <w:r w:rsidRPr="001B0446">
              <w:rPr>
                <w:b/>
                <w:bCs/>
              </w:rPr>
              <w:t>Academic Level</w:t>
            </w:r>
          </w:p>
        </w:tc>
        <w:tc>
          <w:tcPr>
            <w:tcW w:w="5335" w:type="dxa"/>
            <w:gridSpan w:val="4"/>
          </w:tcPr>
          <w:p w14:paraId="3F411AE1" w14:textId="77777777" w:rsidR="006D3C9D" w:rsidRDefault="006D3C9D" w:rsidP="00DC4709"/>
        </w:tc>
      </w:tr>
      <w:tr w:rsidR="006D3C9D" w14:paraId="423EB4D4" w14:textId="77777777" w:rsidTr="00DC4709">
        <w:tc>
          <w:tcPr>
            <w:tcW w:w="3681" w:type="dxa"/>
            <w:gridSpan w:val="2"/>
          </w:tcPr>
          <w:p w14:paraId="0710BD5A" w14:textId="77777777" w:rsidR="006D3C9D" w:rsidRPr="001B0446" w:rsidRDefault="006D3C9D" w:rsidP="00DC4709">
            <w:pPr>
              <w:rPr>
                <w:b/>
                <w:bCs/>
              </w:rPr>
            </w:pPr>
            <w:r w:rsidRPr="001B0446">
              <w:rPr>
                <w:b/>
                <w:bCs/>
              </w:rPr>
              <w:t>Academic Career Pathway</w:t>
            </w:r>
          </w:p>
        </w:tc>
        <w:tc>
          <w:tcPr>
            <w:tcW w:w="5335" w:type="dxa"/>
            <w:gridSpan w:val="4"/>
          </w:tcPr>
          <w:p w14:paraId="283CDEDE" w14:textId="77777777" w:rsidR="006D3C9D" w:rsidRDefault="006D3C9D" w:rsidP="00DC4709"/>
        </w:tc>
      </w:tr>
      <w:tr w:rsidR="006D3C9D" w14:paraId="48A23FAA" w14:textId="77777777" w:rsidTr="00DC4709">
        <w:tc>
          <w:tcPr>
            <w:tcW w:w="3681" w:type="dxa"/>
            <w:gridSpan w:val="2"/>
          </w:tcPr>
          <w:p w14:paraId="7AABFC1C" w14:textId="77777777" w:rsidR="006D3C9D" w:rsidRDefault="006D3C9D" w:rsidP="00DC4709">
            <w:r w:rsidRPr="001B0446">
              <w:rPr>
                <w:b/>
                <w:bCs/>
              </w:rPr>
              <w:t>Employment type</w:t>
            </w:r>
            <w:r>
              <w:t xml:space="preserve"> </w:t>
            </w:r>
            <w:r w:rsidRPr="00352828">
              <w:rPr>
                <w:i/>
                <w:iCs/>
                <w:sz w:val="18"/>
                <w:szCs w:val="18"/>
              </w:rPr>
              <w:t>(continuing/fixed term)</w:t>
            </w:r>
          </w:p>
        </w:tc>
        <w:tc>
          <w:tcPr>
            <w:tcW w:w="5335" w:type="dxa"/>
            <w:gridSpan w:val="4"/>
          </w:tcPr>
          <w:p w14:paraId="32F3A8DF" w14:textId="77777777" w:rsidR="006D3C9D" w:rsidRDefault="006D3C9D" w:rsidP="00DC4709"/>
        </w:tc>
      </w:tr>
      <w:tr w:rsidR="006D3C9D" w14:paraId="1BEB334B" w14:textId="77777777" w:rsidTr="00DC4709">
        <w:tc>
          <w:tcPr>
            <w:tcW w:w="1980" w:type="dxa"/>
          </w:tcPr>
          <w:p w14:paraId="13712FA2" w14:textId="77777777" w:rsidR="006D3C9D" w:rsidRDefault="006D3C9D" w:rsidP="00DC4709">
            <w:r w:rsidRPr="001B0446">
              <w:rPr>
                <w:b/>
                <w:bCs/>
              </w:rPr>
              <w:t>Fraction</w:t>
            </w:r>
            <w:r>
              <w:t xml:space="preserve"> </w:t>
            </w:r>
            <w:r w:rsidRPr="00352828">
              <w:rPr>
                <w:i/>
                <w:iCs/>
                <w:sz w:val="18"/>
                <w:szCs w:val="18"/>
              </w:rPr>
              <w:t>(substantive)</w:t>
            </w:r>
          </w:p>
        </w:tc>
        <w:tc>
          <w:tcPr>
            <w:tcW w:w="1701" w:type="dxa"/>
          </w:tcPr>
          <w:p w14:paraId="783D0947" w14:textId="77777777" w:rsidR="006D3C9D" w:rsidRDefault="006D3C9D" w:rsidP="00DC4709"/>
        </w:tc>
        <w:tc>
          <w:tcPr>
            <w:tcW w:w="2693" w:type="dxa"/>
            <w:gridSpan w:val="2"/>
          </w:tcPr>
          <w:p w14:paraId="5899E82B" w14:textId="77777777" w:rsidR="006D3C9D" w:rsidRDefault="006D3C9D" w:rsidP="00DC4709">
            <w:r w:rsidRPr="001B0446">
              <w:rPr>
                <w:b/>
                <w:bCs/>
              </w:rPr>
              <w:t>Current fraction</w:t>
            </w:r>
            <w:r>
              <w:t xml:space="preserve"> </w:t>
            </w:r>
            <w:r w:rsidRPr="00352828">
              <w:rPr>
                <w:i/>
                <w:iCs/>
                <w:sz w:val="18"/>
                <w:szCs w:val="18"/>
              </w:rPr>
              <w:t>(if different)</w:t>
            </w:r>
          </w:p>
        </w:tc>
        <w:tc>
          <w:tcPr>
            <w:tcW w:w="2642" w:type="dxa"/>
            <w:gridSpan w:val="2"/>
          </w:tcPr>
          <w:p w14:paraId="236CB1BC" w14:textId="77777777" w:rsidR="006D3C9D" w:rsidRDefault="006D3C9D" w:rsidP="00DC4709"/>
        </w:tc>
      </w:tr>
      <w:tr w:rsidR="006D3C9D" w14:paraId="591C54C2" w14:textId="77777777" w:rsidTr="00DC4709">
        <w:tc>
          <w:tcPr>
            <w:tcW w:w="3681" w:type="dxa"/>
            <w:gridSpan w:val="2"/>
          </w:tcPr>
          <w:p w14:paraId="291B8E5A" w14:textId="77777777" w:rsidR="006D3C9D" w:rsidRPr="001B0446" w:rsidRDefault="006D3C9D" w:rsidP="00DC4709">
            <w:pPr>
              <w:rPr>
                <w:b/>
                <w:bCs/>
              </w:rPr>
            </w:pPr>
            <w:r>
              <w:rPr>
                <w:b/>
                <w:bCs/>
              </w:rPr>
              <w:t>Leave Balances*</w:t>
            </w:r>
          </w:p>
        </w:tc>
        <w:tc>
          <w:tcPr>
            <w:tcW w:w="567" w:type="dxa"/>
          </w:tcPr>
          <w:p w14:paraId="2130DED3" w14:textId="77777777" w:rsidR="006D3C9D" w:rsidRPr="001B0446" w:rsidRDefault="006D3C9D" w:rsidP="00DC4709">
            <w:pPr>
              <w:rPr>
                <w:b/>
                <w:bCs/>
              </w:rPr>
            </w:pPr>
            <w:r w:rsidRPr="001B0446">
              <w:rPr>
                <w:b/>
                <w:bCs/>
              </w:rPr>
              <w:t>AL</w:t>
            </w:r>
          </w:p>
        </w:tc>
        <w:tc>
          <w:tcPr>
            <w:tcW w:w="2126" w:type="dxa"/>
          </w:tcPr>
          <w:p w14:paraId="6AE10D1B" w14:textId="77777777" w:rsidR="006D3C9D" w:rsidRDefault="006D3C9D" w:rsidP="00DC4709"/>
        </w:tc>
        <w:tc>
          <w:tcPr>
            <w:tcW w:w="567" w:type="dxa"/>
          </w:tcPr>
          <w:p w14:paraId="56C0B773" w14:textId="77777777" w:rsidR="006D3C9D" w:rsidRPr="001B0446" w:rsidRDefault="006D3C9D" w:rsidP="00DC4709">
            <w:pPr>
              <w:rPr>
                <w:b/>
                <w:bCs/>
              </w:rPr>
            </w:pPr>
            <w:r w:rsidRPr="001B0446">
              <w:rPr>
                <w:b/>
                <w:bCs/>
              </w:rPr>
              <w:t>LSL</w:t>
            </w:r>
          </w:p>
        </w:tc>
        <w:tc>
          <w:tcPr>
            <w:tcW w:w="2075" w:type="dxa"/>
          </w:tcPr>
          <w:p w14:paraId="3A4A8D52" w14:textId="77777777" w:rsidR="006D3C9D" w:rsidRDefault="006D3C9D" w:rsidP="00DC4709"/>
        </w:tc>
      </w:tr>
    </w:tbl>
    <w:p w14:paraId="2EEC8BBE" w14:textId="77777777" w:rsidR="006D3C9D" w:rsidRPr="00352828" w:rsidRDefault="006D3C9D" w:rsidP="006D3C9D">
      <w:pPr>
        <w:spacing w:after="0" w:line="240" w:lineRule="auto"/>
        <w:rPr>
          <w:i/>
          <w:iCs/>
          <w:sz w:val="18"/>
          <w:szCs w:val="18"/>
        </w:rPr>
      </w:pPr>
      <w:r w:rsidRPr="00352828">
        <w:rPr>
          <w:i/>
          <w:iCs/>
          <w:sz w:val="18"/>
          <w:szCs w:val="18"/>
        </w:rPr>
        <w:t>(</w:t>
      </w:r>
      <w:r>
        <w:rPr>
          <w:i/>
          <w:iCs/>
          <w:sz w:val="18"/>
          <w:szCs w:val="18"/>
        </w:rPr>
        <w:t>*</w:t>
      </w:r>
      <w:r w:rsidRPr="00352828">
        <w:rPr>
          <w:i/>
          <w:iCs/>
          <w:sz w:val="18"/>
          <w:szCs w:val="18"/>
        </w:rPr>
        <w:t>AL= Annual Leave; LSL= Long Service Leave in hours)</w:t>
      </w:r>
    </w:p>
    <w:p w14:paraId="43B9B5C4" w14:textId="77777777" w:rsidR="006D3C9D" w:rsidRDefault="006D3C9D" w:rsidP="006D3C9D">
      <w:pPr>
        <w:spacing w:after="0" w:line="240" w:lineRule="auto"/>
      </w:pPr>
    </w:p>
    <w:tbl>
      <w:tblPr>
        <w:tblStyle w:val="TableGrid"/>
        <w:tblW w:w="0" w:type="auto"/>
        <w:tblLook w:val="04A0" w:firstRow="1" w:lastRow="0" w:firstColumn="1" w:lastColumn="0" w:noHBand="0" w:noVBand="1"/>
      </w:tblPr>
      <w:tblGrid>
        <w:gridCol w:w="9016"/>
      </w:tblGrid>
      <w:tr w:rsidR="006D3C9D" w14:paraId="552080E1" w14:textId="77777777" w:rsidTr="00DC4709">
        <w:tc>
          <w:tcPr>
            <w:tcW w:w="9016" w:type="dxa"/>
          </w:tcPr>
          <w:p w14:paraId="467EED74" w14:textId="77777777" w:rsidR="006D3C9D" w:rsidRDefault="006D3C9D" w:rsidP="00DC4709">
            <w:pPr>
              <w:rPr>
                <w:sz w:val="18"/>
                <w:szCs w:val="18"/>
              </w:rPr>
            </w:pPr>
            <w:r>
              <w:rPr>
                <w:b/>
                <w:bCs/>
              </w:rPr>
              <w:t xml:space="preserve">Current Workload Notes </w:t>
            </w:r>
            <w:r>
              <w:rPr>
                <w:sz w:val="18"/>
                <w:szCs w:val="18"/>
              </w:rPr>
              <w:t>(Staff member)</w:t>
            </w:r>
          </w:p>
          <w:p w14:paraId="0E685F66" w14:textId="64706BC3" w:rsidR="006D3C9D" w:rsidRPr="00352828" w:rsidRDefault="006D3C9D" w:rsidP="00DC4709">
            <w:pPr>
              <w:rPr>
                <w:i/>
                <w:iCs/>
                <w:sz w:val="18"/>
                <w:szCs w:val="18"/>
              </w:rPr>
            </w:pPr>
            <w:r w:rsidRPr="00352828">
              <w:rPr>
                <w:i/>
                <w:iCs/>
                <w:sz w:val="18"/>
                <w:szCs w:val="18"/>
              </w:rPr>
              <w:t xml:space="preserve">(e.g., current and previous workload profile / workload allocations; new or recurring </w:t>
            </w:r>
            <w:r w:rsidR="002D037F">
              <w:rPr>
                <w:i/>
                <w:iCs/>
                <w:sz w:val="18"/>
                <w:szCs w:val="18"/>
              </w:rPr>
              <w:t>under load</w:t>
            </w:r>
            <w:r w:rsidRPr="00352828">
              <w:rPr>
                <w:i/>
                <w:iCs/>
                <w:sz w:val="18"/>
                <w:szCs w:val="18"/>
              </w:rPr>
              <w:t xml:space="preserve">; potential issues that may be contributing to </w:t>
            </w:r>
            <w:r w:rsidR="002D037F">
              <w:rPr>
                <w:i/>
                <w:iCs/>
                <w:sz w:val="18"/>
                <w:szCs w:val="18"/>
              </w:rPr>
              <w:t>under load</w:t>
            </w:r>
            <w:r w:rsidRPr="00352828">
              <w:rPr>
                <w:i/>
                <w:iCs/>
                <w:sz w:val="18"/>
                <w:szCs w:val="18"/>
              </w:rPr>
              <w:t>; etc.)</w:t>
            </w:r>
          </w:p>
        </w:tc>
      </w:tr>
      <w:tr w:rsidR="006D3C9D" w14:paraId="5261F3BA" w14:textId="77777777" w:rsidTr="00DC4709">
        <w:tc>
          <w:tcPr>
            <w:tcW w:w="9016" w:type="dxa"/>
          </w:tcPr>
          <w:p w14:paraId="5AFD13C0" w14:textId="77777777" w:rsidR="006D3C9D" w:rsidRDefault="006D3C9D" w:rsidP="00DC4709"/>
          <w:p w14:paraId="39EB88B0" w14:textId="77777777" w:rsidR="006D3C9D" w:rsidRDefault="006D3C9D" w:rsidP="00DC4709"/>
          <w:p w14:paraId="1BE79CE9" w14:textId="77777777" w:rsidR="006D3C9D" w:rsidRDefault="006D3C9D" w:rsidP="00DC4709"/>
          <w:p w14:paraId="1F7B4960" w14:textId="77777777" w:rsidR="006D3C9D" w:rsidRDefault="006D3C9D" w:rsidP="00DC4709"/>
          <w:p w14:paraId="57BA9A3A" w14:textId="77777777" w:rsidR="006D3C9D" w:rsidRDefault="006D3C9D" w:rsidP="00DC4709"/>
          <w:p w14:paraId="2CBB7F4F" w14:textId="77777777" w:rsidR="006D3C9D" w:rsidRDefault="006D3C9D" w:rsidP="00DC4709"/>
          <w:p w14:paraId="300FC42E" w14:textId="77777777" w:rsidR="006D3C9D" w:rsidRDefault="006D3C9D" w:rsidP="00DC4709"/>
          <w:p w14:paraId="67E5E150" w14:textId="77777777" w:rsidR="006D3C9D" w:rsidRDefault="006D3C9D" w:rsidP="00DC4709"/>
          <w:p w14:paraId="7901BAA3" w14:textId="77777777" w:rsidR="006D3C9D" w:rsidRDefault="006D3C9D" w:rsidP="00DC4709"/>
        </w:tc>
      </w:tr>
    </w:tbl>
    <w:p w14:paraId="12D011CC" w14:textId="77777777" w:rsidR="006D3C9D" w:rsidRDefault="006D3C9D" w:rsidP="006D3C9D">
      <w:pPr>
        <w:spacing w:after="0" w:line="240" w:lineRule="auto"/>
      </w:pPr>
    </w:p>
    <w:tbl>
      <w:tblPr>
        <w:tblStyle w:val="TableGrid"/>
        <w:tblW w:w="0" w:type="auto"/>
        <w:tblLook w:val="04A0" w:firstRow="1" w:lastRow="0" w:firstColumn="1" w:lastColumn="0" w:noHBand="0" w:noVBand="1"/>
      </w:tblPr>
      <w:tblGrid>
        <w:gridCol w:w="9016"/>
      </w:tblGrid>
      <w:tr w:rsidR="006D3C9D" w14:paraId="7442F4B1" w14:textId="77777777" w:rsidTr="00DC4709">
        <w:tc>
          <w:tcPr>
            <w:tcW w:w="9016" w:type="dxa"/>
          </w:tcPr>
          <w:p w14:paraId="53476FD0" w14:textId="77777777" w:rsidR="006D3C9D" w:rsidRDefault="006D3C9D" w:rsidP="00DC4709">
            <w:pPr>
              <w:rPr>
                <w:sz w:val="18"/>
                <w:szCs w:val="18"/>
              </w:rPr>
            </w:pPr>
            <w:r>
              <w:rPr>
                <w:b/>
                <w:bCs/>
              </w:rPr>
              <w:t>Work area Analysis</w:t>
            </w:r>
          </w:p>
          <w:p w14:paraId="76995AF2" w14:textId="77777777" w:rsidR="006D3C9D" w:rsidRPr="00352828" w:rsidRDefault="006D3C9D" w:rsidP="00DC4709">
            <w:pPr>
              <w:rPr>
                <w:i/>
                <w:iCs/>
                <w:sz w:val="18"/>
                <w:szCs w:val="18"/>
              </w:rPr>
            </w:pPr>
            <w:r w:rsidRPr="00352828">
              <w:rPr>
                <w:i/>
                <w:iCs/>
                <w:sz w:val="18"/>
                <w:szCs w:val="18"/>
              </w:rPr>
              <w:t>(e.g.,</w:t>
            </w:r>
            <w:r>
              <w:rPr>
                <w:i/>
                <w:iCs/>
                <w:sz w:val="18"/>
                <w:szCs w:val="18"/>
              </w:rPr>
              <w:t xml:space="preserve"> enrolment profile; potential teaching profile requirements; fixed term appointments and end dates; sessional staff use; leave balances and management within the work area; upcoming project opportunities; upcoming unit / courses reviews; intra or cross Faculty teaching; etc.)</w:t>
            </w:r>
          </w:p>
        </w:tc>
      </w:tr>
      <w:tr w:rsidR="006D3C9D" w14:paraId="351CA896" w14:textId="77777777" w:rsidTr="00DC4709">
        <w:tc>
          <w:tcPr>
            <w:tcW w:w="9016" w:type="dxa"/>
          </w:tcPr>
          <w:p w14:paraId="47B21107" w14:textId="77777777" w:rsidR="006D3C9D" w:rsidRDefault="006D3C9D" w:rsidP="00DC4709"/>
          <w:p w14:paraId="15441495" w14:textId="77777777" w:rsidR="006D3C9D" w:rsidRDefault="006D3C9D" w:rsidP="00DC4709"/>
          <w:p w14:paraId="6FD66634" w14:textId="77777777" w:rsidR="006D3C9D" w:rsidRDefault="006D3C9D" w:rsidP="00DC4709"/>
          <w:p w14:paraId="0F1BBD13" w14:textId="77777777" w:rsidR="006D3C9D" w:rsidRDefault="006D3C9D" w:rsidP="00DC4709"/>
          <w:p w14:paraId="36312FD6" w14:textId="77777777" w:rsidR="006D3C9D" w:rsidRDefault="006D3C9D" w:rsidP="00DC4709"/>
          <w:p w14:paraId="1804E57C" w14:textId="77777777" w:rsidR="006D3C9D" w:rsidRDefault="006D3C9D" w:rsidP="00DC4709"/>
          <w:p w14:paraId="0EE47721" w14:textId="77777777" w:rsidR="006D3C9D" w:rsidRDefault="006D3C9D" w:rsidP="00DC4709"/>
          <w:p w14:paraId="6DBADF7D" w14:textId="77777777" w:rsidR="006D3C9D" w:rsidRDefault="006D3C9D" w:rsidP="00DC4709"/>
        </w:tc>
      </w:tr>
    </w:tbl>
    <w:p w14:paraId="277C44CE" w14:textId="77777777" w:rsidR="006D3C9D" w:rsidRDefault="006D3C9D" w:rsidP="006D3C9D">
      <w:pPr>
        <w:spacing w:after="0" w:line="240" w:lineRule="auto"/>
      </w:pPr>
    </w:p>
    <w:tbl>
      <w:tblPr>
        <w:tblStyle w:val="TableGrid"/>
        <w:tblW w:w="0" w:type="auto"/>
        <w:tblLook w:val="04A0" w:firstRow="1" w:lastRow="0" w:firstColumn="1" w:lastColumn="0" w:noHBand="0" w:noVBand="1"/>
      </w:tblPr>
      <w:tblGrid>
        <w:gridCol w:w="9016"/>
      </w:tblGrid>
      <w:tr w:rsidR="006D3C9D" w14:paraId="4E321197" w14:textId="77777777" w:rsidTr="00DC4709">
        <w:tc>
          <w:tcPr>
            <w:tcW w:w="9016" w:type="dxa"/>
          </w:tcPr>
          <w:p w14:paraId="65686328" w14:textId="77777777" w:rsidR="006D3C9D" w:rsidRDefault="006D3C9D" w:rsidP="00DC4709">
            <w:pPr>
              <w:rPr>
                <w:sz w:val="18"/>
                <w:szCs w:val="18"/>
              </w:rPr>
            </w:pPr>
            <w:r>
              <w:rPr>
                <w:b/>
                <w:bCs/>
              </w:rPr>
              <w:t>Key Discussion Points</w:t>
            </w:r>
          </w:p>
          <w:p w14:paraId="70B0EAF1" w14:textId="77777777" w:rsidR="006D3C9D" w:rsidRPr="00352828" w:rsidRDefault="006D3C9D" w:rsidP="00DC4709">
            <w:pPr>
              <w:rPr>
                <w:i/>
                <w:iCs/>
                <w:sz w:val="18"/>
                <w:szCs w:val="18"/>
              </w:rPr>
            </w:pPr>
            <w:r w:rsidRPr="00352828">
              <w:rPr>
                <w:i/>
                <w:iCs/>
                <w:sz w:val="18"/>
                <w:szCs w:val="18"/>
              </w:rPr>
              <w:t>(</w:t>
            </w:r>
            <w:r>
              <w:rPr>
                <w:i/>
                <w:iCs/>
                <w:sz w:val="18"/>
                <w:szCs w:val="18"/>
              </w:rPr>
              <w:t>Outline the key discussion points to be covered during the consultation / discussions with the staff member)</w:t>
            </w:r>
          </w:p>
        </w:tc>
      </w:tr>
      <w:tr w:rsidR="006D3C9D" w14:paraId="4CD9C1D6" w14:textId="77777777" w:rsidTr="00DC4709">
        <w:tc>
          <w:tcPr>
            <w:tcW w:w="9016" w:type="dxa"/>
          </w:tcPr>
          <w:p w14:paraId="71D9B960" w14:textId="77777777" w:rsidR="006D3C9D" w:rsidRDefault="006D3C9D" w:rsidP="00DC4709"/>
          <w:p w14:paraId="48A98AD1" w14:textId="77777777" w:rsidR="006D3C9D" w:rsidRDefault="006D3C9D" w:rsidP="00DC4709"/>
          <w:p w14:paraId="2B3F3FFB" w14:textId="77777777" w:rsidR="006D3C9D" w:rsidRDefault="006D3C9D" w:rsidP="00DC4709"/>
          <w:p w14:paraId="348641AC" w14:textId="77777777" w:rsidR="006D3C9D" w:rsidRDefault="006D3C9D" w:rsidP="00DC4709"/>
          <w:p w14:paraId="1D9233E3" w14:textId="77777777" w:rsidR="006D3C9D" w:rsidRDefault="006D3C9D" w:rsidP="00DC4709"/>
          <w:p w14:paraId="0CDD3B1F" w14:textId="77777777" w:rsidR="006D3C9D" w:rsidRDefault="006D3C9D" w:rsidP="00DC4709"/>
          <w:p w14:paraId="1E31DBD2" w14:textId="77777777" w:rsidR="006D3C9D" w:rsidRDefault="006D3C9D" w:rsidP="00DC4709"/>
          <w:p w14:paraId="79CACCAB" w14:textId="77777777" w:rsidR="006D3C9D" w:rsidRDefault="006D3C9D" w:rsidP="00DC4709"/>
          <w:p w14:paraId="741AC3F7" w14:textId="77777777" w:rsidR="006D3C9D" w:rsidRDefault="006D3C9D" w:rsidP="00DC4709"/>
          <w:p w14:paraId="41DCC0B5" w14:textId="77777777" w:rsidR="006D3C9D" w:rsidRDefault="006D3C9D" w:rsidP="00DC4709"/>
        </w:tc>
      </w:tr>
    </w:tbl>
    <w:p w14:paraId="58EDFFAA" w14:textId="77777777" w:rsidR="006D3C9D" w:rsidRDefault="006D3C9D" w:rsidP="006D3C9D"/>
    <w:p w14:paraId="28CB6DEF" w14:textId="21ADDC1D" w:rsidR="00485559" w:rsidRDefault="00485559" w:rsidP="002D037F">
      <w:pPr>
        <w:spacing w:after="120" w:line="240" w:lineRule="auto"/>
        <w:rPr>
          <w:b/>
          <w:i/>
          <w:color w:val="0070C0"/>
          <w:sz w:val="28"/>
          <w:szCs w:val="28"/>
        </w:rPr>
      </w:pPr>
      <w:r>
        <w:rPr>
          <w:b/>
          <w:i/>
          <w:color w:val="0070C0"/>
          <w:sz w:val="28"/>
          <w:szCs w:val="28"/>
        </w:rPr>
        <w:lastRenderedPageBreak/>
        <w:t xml:space="preserve">Appendix </w:t>
      </w:r>
      <w:r w:rsidR="006B2129">
        <w:rPr>
          <w:b/>
          <w:i/>
          <w:color w:val="0070C0"/>
          <w:sz w:val="28"/>
          <w:szCs w:val="28"/>
        </w:rPr>
        <w:t>3</w:t>
      </w:r>
      <w:r>
        <w:rPr>
          <w:b/>
          <w:i/>
          <w:color w:val="0070C0"/>
          <w:sz w:val="28"/>
          <w:szCs w:val="28"/>
        </w:rPr>
        <w:t xml:space="preserve"> – </w:t>
      </w:r>
      <w:r w:rsidR="00C14A62">
        <w:rPr>
          <w:b/>
          <w:i/>
          <w:color w:val="0070C0"/>
          <w:sz w:val="28"/>
          <w:szCs w:val="28"/>
        </w:rPr>
        <w:t>Suggested approach – Consultation Meeting Summary</w:t>
      </w:r>
    </w:p>
    <w:p w14:paraId="3A93589C" w14:textId="46DD051A" w:rsidR="006D3C9D" w:rsidRPr="005713E8" w:rsidRDefault="006D3C9D" w:rsidP="005F0CA4">
      <w:pPr>
        <w:spacing w:after="120" w:line="240" w:lineRule="auto"/>
        <w:rPr>
          <w:b/>
          <w:bCs/>
          <w:sz w:val="28"/>
          <w:szCs w:val="28"/>
        </w:rPr>
      </w:pPr>
      <w:r>
        <w:rPr>
          <w:b/>
          <w:bCs/>
          <w:sz w:val="28"/>
          <w:szCs w:val="28"/>
        </w:rPr>
        <w:t>Consultation Meeting</w:t>
      </w:r>
      <w:r w:rsidRPr="005713E8">
        <w:rPr>
          <w:b/>
          <w:bCs/>
          <w:sz w:val="28"/>
          <w:szCs w:val="28"/>
        </w:rPr>
        <w:t xml:space="preserve"> Summary</w:t>
      </w:r>
    </w:p>
    <w:tbl>
      <w:tblPr>
        <w:tblStyle w:val="TableGrid"/>
        <w:tblW w:w="0" w:type="auto"/>
        <w:tblLook w:val="04A0" w:firstRow="1" w:lastRow="0" w:firstColumn="1" w:lastColumn="0" w:noHBand="0" w:noVBand="1"/>
      </w:tblPr>
      <w:tblGrid>
        <w:gridCol w:w="1980"/>
        <w:gridCol w:w="1701"/>
        <w:gridCol w:w="567"/>
        <w:gridCol w:w="2126"/>
        <w:gridCol w:w="567"/>
        <w:gridCol w:w="2075"/>
      </w:tblGrid>
      <w:tr w:rsidR="006D3C9D" w14:paraId="4C038B41" w14:textId="77777777" w:rsidTr="00DC4709">
        <w:tc>
          <w:tcPr>
            <w:tcW w:w="3681" w:type="dxa"/>
            <w:gridSpan w:val="2"/>
          </w:tcPr>
          <w:p w14:paraId="438274CD" w14:textId="77777777" w:rsidR="006D3C9D" w:rsidRPr="001B0446" w:rsidRDefault="006D3C9D" w:rsidP="00DC4709">
            <w:pPr>
              <w:rPr>
                <w:b/>
                <w:bCs/>
              </w:rPr>
            </w:pPr>
            <w:r w:rsidRPr="001B0446">
              <w:rPr>
                <w:b/>
                <w:bCs/>
              </w:rPr>
              <w:t>Title</w:t>
            </w:r>
          </w:p>
        </w:tc>
        <w:tc>
          <w:tcPr>
            <w:tcW w:w="5335" w:type="dxa"/>
            <w:gridSpan w:val="4"/>
          </w:tcPr>
          <w:p w14:paraId="7EC7A4A0" w14:textId="77777777" w:rsidR="006D3C9D" w:rsidRDefault="006D3C9D" w:rsidP="00DC4709"/>
        </w:tc>
      </w:tr>
      <w:tr w:rsidR="006D3C9D" w14:paraId="2E009EB6" w14:textId="77777777" w:rsidTr="00DC4709">
        <w:tc>
          <w:tcPr>
            <w:tcW w:w="3681" w:type="dxa"/>
            <w:gridSpan w:val="2"/>
          </w:tcPr>
          <w:p w14:paraId="3F0223A4" w14:textId="77777777" w:rsidR="006D3C9D" w:rsidRPr="001B0446" w:rsidRDefault="006D3C9D" w:rsidP="00DC4709">
            <w:pPr>
              <w:rPr>
                <w:b/>
                <w:bCs/>
              </w:rPr>
            </w:pPr>
            <w:r w:rsidRPr="001B0446">
              <w:rPr>
                <w:b/>
                <w:bCs/>
              </w:rPr>
              <w:t>Preferred Name</w:t>
            </w:r>
          </w:p>
        </w:tc>
        <w:tc>
          <w:tcPr>
            <w:tcW w:w="5335" w:type="dxa"/>
            <w:gridSpan w:val="4"/>
          </w:tcPr>
          <w:p w14:paraId="501E1B0D" w14:textId="77777777" w:rsidR="006D3C9D" w:rsidRDefault="006D3C9D" w:rsidP="00DC4709"/>
        </w:tc>
      </w:tr>
      <w:tr w:rsidR="006D3C9D" w14:paraId="37EDEDEE" w14:textId="77777777" w:rsidTr="00DC4709">
        <w:tc>
          <w:tcPr>
            <w:tcW w:w="3681" w:type="dxa"/>
            <w:gridSpan w:val="2"/>
          </w:tcPr>
          <w:p w14:paraId="68D56F8D" w14:textId="77777777" w:rsidR="006D3C9D" w:rsidRPr="001B0446" w:rsidRDefault="006D3C9D" w:rsidP="00DC4709">
            <w:pPr>
              <w:rPr>
                <w:b/>
                <w:bCs/>
              </w:rPr>
            </w:pPr>
            <w:r w:rsidRPr="001B0446">
              <w:rPr>
                <w:b/>
                <w:bCs/>
              </w:rPr>
              <w:t>Surname</w:t>
            </w:r>
          </w:p>
        </w:tc>
        <w:tc>
          <w:tcPr>
            <w:tcW w:w="5335" w:type="dxa"/>
            <w:gridSpan w:val="4"/>
          </w:tcPr>
          <w:p w14:paraId="5F256058" w14:textId="77777777" w:rsidR="006D3C9D" w:rsidRDefault="006D3C9D" w:rsidP="00DC4709"/>
        </w:tc>
      </w:tr>
      <w:tr w:rsidR="006D3C9D" w14:paraId="6B7EBFCB" w14:textId="77777777" w:rsidTr="00DC4709">
        <w:tc>
          <w:tcPr>
            <w:tcW w:w="3681" w:type="dxa"/>
            <w:gridSpan w:val="2"/>
          </w:tcPr>
          <w:p w14:paraId="3DCD94C2" w14:textId="77777777" w:rsidR="006D3C9D" w:rsidRPr="001B0446" w:rsidRDefault="006D3C9D" w:rsidP="00DC4709">
            <w:pPr>
              <w:rPr>
                <w:b/>
                <w:bCs/>
              </w:rPr>
            </w:pPr>
            <w:r w:rsidRPr="001B0446">
              <w:rPr>
                <w:b/>
                <w:bCs/>
              </w:rPr>
              <w:t>Academic Level</w:t>
            </w:r>
          </w:p>
        </w:tc>
        <w:tc>
          <w:tcPr>
            <w:tcW w:w="5335" w:type="dxa"/>
            <w:gridSpan w:val="4"/>
          </w:tcPr>
          <w:p w14:paraId="12D0B364" w14:textId="77777777" w:rsidR="006D3C9D" w:rsidRDefault="006D3C9D" w:rsidP="00DC4709"/>
        </w:tc>
      </w:tr>
      <w:tr w:rsidR="006D3C9D" w14:paraId="4E0D15C5" w14:textId="77777777" w:rsidTr="00DC4709">
        <w:tc>
          <w:tcPr>
            <w:tcW w:w="3681" w:type="dxa"/>
            <w:gridSpan w:val="2"/>
          </w:tcPr>
          <w:p w14:paraId="7890BEFC" w14:textId="77777777" w:rsidR="006D3C9D" w:rsidRPr="001B0446" w:rsidRDefault="006D3C9D" w:rsidP="00DC4709">
            <w:pPr>
              <w:rPr>
                <w:b/>
                <w:bCs/>
              </w:rPr>
            </w:pPr>
            <w:r w:rsidRPr="001B0446">
              <w:rPr>
                <w:b/>
                <w:bCs/>
              </w:rPr>
              <w:t>Academic Career Pathway</w:t>
            </w:r>
          </w:p>
        </w:tc>
        <w:tc>
          <w:tcPr>
            <w:tcW w:w="5335" w:type="dxa"/>
            <w:gridSpan w:val="4"/>
          </w:tcPr>
          <w:p w14:paraId="63FBCDA5" w14:textId="77777777" w:rsidR="006D3C9D" w:rsidRDefault="006D3C9D" w:rsidP="00DC4709"/>
        </w:tc>
      </w:tr>
      <w:tr w:rsidR="006D3C9D" w14:paraId="030853D8" w14:textId="77777777" w:rsidTr="00DC4709">
        <w:tc>
          <w:tcPr>
            <w:tcW w:w="3681" w:type="dxa"/>
            <w:gridSpan w:val="2"/>
          </w:tcPr>
          <w:p w14:paraId="670916CF" w14:textId="77777777" w:rsidR="006D3C9D" w:rsidRDefault="006D3C9D" w:rsidP="00DC4709">
            <w:r w:rsidRPr="001B0446">
              <w:rPr>
                <w:b/>
                <w:bCs/>
              </w:rPr>
              <w:t>Employment type</w:t>
            </w:r>
            <w:r>
              <w:t xml:space="preserve"> </w:t>
            </w:r>
            <w:r w:rsidRPr="00352828">
              <w:rPr>
                <w:i/>
                <w:iCs/>
                <w:sz w:val="18"/>
                <w:szCs w:val="18"/>
              </w:rPr>
              <w:t>(continuing/fixed term)</w:t>
            </w:r>
          </w:p>
        </w:tc>
        <w:tc>
          <w:tcPr>
            <w:tcW w:w="5335" w:type="dxa"/>
            <w:gridSpan w:val="4"/>
          </w:tcPr>
          <w:p w14:paraId="62BCE0C8" w14:textId="77777777" w:rsidR="006D3C9D" w:rsidRDefault="006D3C9D" w:rsidP="00DC4709"/>
        </w:tc>
      </w:tr>
      <w:tr w:rsidR="006D3C9D" w14:paraId="48D3AC45" w14:textId="77777777" w:rsidTr="00DC4709">
        <w:tc>
          <w:tcPr>
            <w:tcW w:w="1980" w:type="dxa"/>
          </w:tcPr>
          <w:p w14:paraId="71852A41" w14:textId="77777777" w:rsidR="006D3C9D" w:rsidRDefault="006D3C9D" w:rsidP="00DC4709">
            <w:r w:rsidRPr="001B0446">
              <w:rPr>
                <w:b/>
                <w:bCs/>
              </w:rPr>
              <w:t>Fraction</w:t>
            </w:r>
            <w:r>
              <w:t xml:space="preserve"> </w:t>
            </w:r>
            <w:r w:rsidRPr="00352828">
              <w:rPr>
                <w:i/>
                <w:iCs/>
                <w:sz w:val="18"/>
                <w:szCs w:val="18"/>
              </w:rPr>
              <w:t>(substantive)</w:t>
            </w:r>
          </w:p>
        </w:tc>
        <w:tc>
          <w:tcPr>
            <w:tcW w:w="1701" w:type="dxa"/>
          </w:tcPr>
          <w:p w14:paraId="1CB306F0" w14:textId="77777777" w:rsidR="006D3C9D" w:rsidRDefault="006D3C9D" w:rsidP="00DC4709"/>
        </w:tc>
        <w:tc>
          <w:tcPr>
            <w:tcW w:w="2693" w:type="dxa"/>
            <w:gridSpan w:val="2"/>
          </w:tcPr>
          <w:p w14:paraId="1B1DF164" w14:textId="77777777" w:rsidR="006D3C9D" w:rsidRDefault="006D3C9D" w:rsidP="00DC4709">
            <w:r w:rsidRPr="001B0446">
              <w:rPr>
                <w:b/>
                <w:bCs/>
              </w:rPr>
              <w:t>Current fraction</w:t>
            </w:r>
            <w:r>
              <w:t xml:space="preserve"> </w:t>
            </w:r>
            <w:r w:rsidRPr="00352828">
              <w:rPr>
                <w:i/>
                <w:iCs/>
                <w:sz w:val="18"/>
                <w:szCs w:val="18"/>
              </w:rPr>
              <w:t>(if different)</w:t>
            </w:r>
          </w:p>
        </w:tc>
        <w:tc>
          <w:tcPr>
            <w:tcW w:w="2642" w:type="dxa"/>
            <w:gridSpan w:val="2"/>
          </w:tcPr>
          <w:p w14:paraId="66C258C0" w14:textId="77777777" w:rsidR="006D3C9D" w:rsidRDefault="006D3C9D" w:rsidP="00DC4709"/>
        </w:tc>
      </w:tr>
      <w:tr w:rsidR="006D3C9D" w14:paraId="7EC600D2" w14:textId="77777777" w:rsidTr="00DC4709">
        <w:tc>
          <w:tcPr>
            <w:tcW w:w="3681" w:type="dxa"/>
            <w:gridSpan w:val="2"/>
          </w:tcPr>
          <w:p w14:paraId="7B84A9D4" w14:textId="77777777" w:rsidR="006D3C9D" w:rsidRPr="001B0446" w:rsidRDefault="006D3C9D" w:rsidP="00DC4709">
            <w:pPr>
              <w:rPr>
                <w:b/>
                <w:bCs/>
              </w:rPr>
            </w:pPr>
            <w:r>
              <w:rPr>
                <w:b/>
                <w:bCs/>
              </w:rPr>
              <w:t>Leave Balances*</w:t>
            </w:r>
          </w:p>
        </w:tc>
        <w:tc>
          <w:tcPr>
            <w:tcW w:w="567" w:type="dxa"/>
          </w:tcPr>
          <w:p w14:paraId="2B743742" w14:textId="77777777" w:rsidR="006D3C9D" w:rsidRPr="001B0446" w:rsidRDefault="006D3C9D" w:rsidP="00DC4709">
            <w:pPr>
              <w:rPr>
                <w:b/>
                <w:bCs/>
              </w:rPr>
            </w:pPr>
            <w:r w:rsidRPr="001B0446">
              <w:rPr>
                <w:b/>
                <w:bCs/>
              </w:rPr>
              <w:t>AL</w:t>
            </w:r>
          </w:p>
        </w:tc>
        <w:tc>
          <w:tcPr>
            <w:tcW w:w="2126" w:type="dxa"/>
          </w:tcPr>
          <w:p w14:paraId="2478A197" w14:textId="77777777" w:rsidR="006D3C9D" w:rsidRDefault="006D3C9D" w:rsidP="00DC4709"/>
        </w:tc>
        <w:tc>
          <w:tcPr>
            <w:tcW w:w="567" w:type="dxa"/>
          </w:tcPr>
          <w:p w14:paraId="42DBE3B0" w14:textId="77777777" w:rsidR="006D3C9D" w:rsidRPr="001B0446" w:rsidRDefault="006D3C9D" w:rsidP="00DC4709">
            <w:pPr>
              <w:rPr>
                <w:b/>
                <w:bCs/>
              </w:rPr>
            </w:pPr>
            <w:r w:rsidRPr="001B0446">
              <w:rPr>
                <w:b/>
                <w:bCs/>
              </w:rPr>
              <w:t>LSL</w:t>
            </w:r>
          </w:p>
        </w:tc>
        <w:tc>
          <w:tcPr>
            <w:tcW w:w="2075" w:type="dxa"/>
          </w:tcPr>
          <w:p w14:paraId="08BABBDF" w14:textId="77777777" w:rsidR="006D3C9D" w:rsidRDefault="006D3C9D" w:rsidP="00DC4709"/>
        </w:tc>
      </w:tr>
    </w:tbl>
    <w:p w14:paraId="0D1A7BF1" w14:textId="77777777" w:rsidR="006D3C9D" w:rsidRPr="00352828" w:rsidRDefault="006D3C9D" w:rsidP="006D3C9D">
      <w:pPr>
        <w:spacing w:after="0" w:line="240" w:lineRule="auto"/>
        <w:rPr>
          <w:i/>
          <w:iCs/>
          <w:sz w:val="18"/>
          <w:szCs w:val="18"/>
        </w:rPr>
      </w:pPr>
      <w:r w:rsidRPr="00352828">
        <w:rPr>
          <w:i/>
          <w:iCs/>
          <w:sz w:val="18"/>
          <w:szCs w:val="18"/>
        </w:rPr>
        <w:t>(</w:t>
      </w:r>
      <w:r>
        <w:rPr>
          <w:i/>
          <w:iCs/>
          <w:sz w:val="18"/>
          <w:szCs w:val="18"/>
        </w:rPr>
        <w:t>*</w:t>
      </w:r>
      <w:r w:rsidRPr="00352828">
        <w:rPr>
          <w:i/>
          <w:iCs/>
          <w:sz w:val="18"/>
          <w:szCs w:val="18"/>
        </w:rPr>
        <w:t>AL= Annual Leave; LSL= Long Service Leave in hours)</w:t>
      </w:r>
    </w:p>
    <w:p w14:paraId="4C118592" w14:textId="77777777" w:rsidR="006D3C9D" w:rsidRDefault="006D3C9D" w:rsidP="006D3C9D">
      <w:pPr>
        <w:spacing w:after="0" w:line="240" w:lineRule="auto"/>
      </w:pPr>
    </w:p>
    <w:tbl>
      <w:tblPr>
        <w:tblStyle w:val="TableGrid"/>
        <w:tblW w:w="0" w:type="auto"/>
        <w:tblLook w:val="04A0" w:firstRow="1" w:lastRow="0" w:firstColumn="1" w:lastColumn="0" w:noHBand="0" w:noVBand="1"/>
      </w:tblPr>
      <w:tblGrid>
        <w:gridCol w:w="3681"/>
        <w:gridCol w:w="5335"/>
      </w:tblGrid>
      <w:tr w:rsidR="006D3C9D" w14:paraId="4C5E62BE" w14:textId="77777777" w:rsidTr="00DC4709">
        <w:tc>
          <w:tcPr>
            <w:tcW w:w="3681" w:type="dxa"/>
          </w:tcPr>
          <w:p w14:paraId="573E14A5" w14:textId="77777777" w:rsidR="006D3C9D" w:rsidRPr="009A3183" w:rsidRDefault="006D3C9D" w:rsidP="00DC4709">
            <w:pPr>
              <w:rPr>
                <w:b/>
                <w:bCs/>
              </w:rPr>
            </w:pPr>
            <w:r w:rsidRPr="009A3183">
              <w:rPr>
                <w:b/>
                <w:bCs/>
              </w:rPr>
              <w:t>Meeting Number</w:t>
            </w:r>
          </w:p>
        </w:tc>
        <w:tc>
          <w:tcPr>
            <w:tcW w:w="5335" w:type="dxa"/>
          </w:tcPr>
          <w:p w14:paraId="03AAD948" w14:textId="77777777" w:rsidR="006D3C9D" w:rsidRDefault="006D3C9D" w:rsidP="00DC4709"/>
        </w:tc>
      </w:tr>
    </w:tbl>
    <w:p w14:paraId="5BFEE6B8" w14:textId="77777777" w:rsidR="006D3C9D" w:rsidRDefault="006D3C9D" w:rsidP="006D3C9D">
      <w:pPr>
        <w:spacing w:after="0" w:line="240" w:lineRule="auto"/>
      </w:pPr>
    </w:p>
    <w:tbl>
      <w:tblPr>
        <w:tblStyle w:val="TableGrid"/>
        <w:tblW w:w="0" w:type="auto"/>
        <w:tblLook w:val="04A0" w:firstRow="1" w:lastRow="0" w:firstColumn="1" w:lastColumn="0" w:noHBand="0" w:noVBand="1"/>
      </w:tblPr>
      <w:tblGrid>
        <w:gridCol w:w="9016"/>
      </w:tblGrid>
      <w:tr w:rsidR="006D3C9D" w14:paraId="52E9D34A" w14:textId="77777777" w:rsidTr="00DC4709">
        <w:tc>
          <w:tcPr>
            <w:tcW w:w="9016" w:type="dxa"/>
          </w:tcPr>
          <w:p w14:paraId="5CE5F68F" w14:textId="77777777" w:rsidR="006D3C9D" w:rsidRDefault="006D3C9D" w:rsidP="00DC4709">
            <w:pPr>
              <w:rPr>
                <w:sz w:val="18"/>
                <w:szCs w:val="18"/>
              </w:rPr>
            </w:pPr>
            <w:r>
              <w:rPr>
                <w:b/>
                <w:bCs/>
              </w:rPr>
              <w:t>Key Discussion Points</w:t>
            </w:r>
          </w:p>
          <w:p w14:paraId="7D30C45B" w14:textId="77777777" w:rsidR="006D3C9D" w:rsidRPr="00352828" w:rsidRDefault="006D3C9D" w:rsidP="00DC4709">
            <w:pPr>
              <w:rPr>
                <w:i/>
                <w:iCs/>
                <w:sz w:val="18"/>
                <w:szCs w:val="18"/>
              </w:rPr>
            </w:pPr>
            <w:r w:rsidRPr="00352828">
              <w:rPr>
                <w:i/>
                <w:iCs/>
                <w:sz w:val="18"/>
                <w:szCs w:val="18"/>
              </w:rPr>
              <w:t>(</w:t>
            </w:r>
            <w:r>
              <w:rPr>
                <w:i/>
                <w:iCs/>
                <w:sz w:val="18"/>
                <w:szCs w:val="18"/>
              </w:rPr>
              <w:t>Outline the key discussion points that were covered during the consultation meeting with the staff member)</w:t>
            </w:r>
          </w:p>
        </w:tc>
      </w:tr>
      <w:tr w:rsidR="006D3C9D" w14:paraId="2638E507" w14:textId="77777777" w:rsidTr="00DC4709">
        <w:tc>
          <w:tcPr>
            <w:tcW w:w="9016" w:type="dxa"/>
          </w:tcPr>
          <w:p w14:paraId="6F5B9E03" w14:textId="77777777" w:rsidR="006D3C9D" w:rsidRDefault="006D3C9D" w:rsidP="00DC4709"/>
          <w:p w14:paraId="28C9DB04" w14:textId="77777777" w:rsidR="006D3C9D" w:rsidRDefault="006D3C9D" w:rsidP="00DC4709"/>
          <w:p w14:paraId="62E40117" w14:textId="77777777" w:rsidR="006D3C9D" w:rsidRDefault="006D3C9D" w:rsidP="00DC4709"/>
          <w:p w14:paraId="600ACAFC" w14:textId="77777777" w:rsidR="006D3C9D" w:rsidRDefault="006D3C9D" w:rsidP="00DC4709"/>
          <w:p w14:paraId="191A1A83" w14:textId="77777777" w:rsidR="006D3C9D" w:rsidRDefault="006D3C9D" w:rsidP="00DC4709"/>
          <w:p w14:paraId="1977DBD3" w14:textId="77777777" w:rsidR="006D3C9D" w:rsidRDefault="006D3C9D" w:rsidP="00DC4709"/>
        </w:tc>
      </w:tr>
    </w:tbl>
    <w:p w14:paraId="6FB6F9EF" w14:textId="77777777" w:rsidR="006D3C9D" w:rsidRDefault="006D3C9D" w:rsidP="006D3C9D">
      <w:pPr>
        <w:spacing w:after="0" w:line="240" w:lineRule="auto"/>
      </w:pPr>
    </w:p>
    <w:tbl>
      <w:tblPr>
        <w:tblStyle w:val="TableGrid"/>
        <w:tblW w:w="0" w:type="auto"/>
        <w:tblLook w:val="04A0" w:firstRow="1" w:lastRow="0" w:firstColumn="1" w:lastColumn="0" w:noHBand="0" w:noVBand="1"/>
      </w:tblPr>
      <w:tblGrid>
        <w:gridCol w:w="9016"/>
      </w:tblGrid>
      <w:tr w:rsidR="006D3C9D" w14:paraId="5CA700B2" w14:textId="77777777" w:rsidTr="00DC4709">
        <w:tc>
          <w:tcPr>
            <w:tcW w:w="9016" w:type="dxa"/>
          </w:tcPr>
          <w:p w14:paraId="599F2F19" w14:textId="77777777" w:rsidR="006D3C9D" w:rsidRDefault="006D3C9D" w:rsidP="00DC4709">
            <w:pPr>
              <w:rPr>
                <w:sz w:val="18"/>
                <w:szCs w:val="18"/>
              </w:rPr>
            </w:pPr>
            <w:r>
              <w:rPr>
                <w:b/>
                <w:bCs/>
              </w:rPr>
              <w:t>Staff Member’s Key Comments / Suggestions / Concerns</w:t>
            </w:r>
          </w:p>
          <w:p w14:paraId="4ADEB3DD" w14:textId="77777777" w:rsidR="006D3C9D" w:rsidRPr="00352828" w:rsidRDefault="006D3C9D" w:rsidP="00DC4709">
            <w:pPr>
              <w:rPr>
                <w:i/>
                <w:iCs/>
                <w:sz w:val="18"/>
                <w:szCs w:val="18"/>
              </w:rPr>
            </w:pPr>
            <w:r>
              <w:rPr>
                <w:i/>
                <w:iCs/>
                <w:sz w:val="18"/>
                <w:szCs w:val="18"/>
              </w:rPr>
              <w:t>(Record the staff member’s key comments / suggestions and any concerns etc.)</w:t>
            </w:r>
          </w:p>
        </w:tc>
      </w:tr>
      <w:tr w:rsidR="006D3C9D" w14:paraId="54AA0A49" w14:textId="77777777" w:rsidTr="00DC4709">
        <w:tc>
          <w:tcPr>
            <w:tcW w:w="9016" w:type="dxa"/>
          </w:tcPr>
          <w:p w14:paraId="0DD29D96" w14:textId="77777777" w:rsidR="006D3C9D" w:rsidRDefault="006D3C9D" w:rsidP="00DC4709"/>
          <w:p w14:paraId="63F42CB3" w14:textId="77777777" w:rsidR="006D3C9D" w:rsidRDefault="006D3C9D" w:rsidP="00DC4709"/>
          <w:p w14:paraId="2963CB7C" w14:textId="77777777" w:rsidR="006D3C9D" w:rsidRDefault="006D3C9D" w:rsidP="00DC4709"/>
          <w:p w14:paraId="74822292" w14:textId="77777777" w:rsidR="006D3C9D" w:rsidRDefault="006D3C9D" w:rsidP="00DC4709"/>
          <w:p w14:paraId="3F7522AA" w14:textId="77777777" w:rsidR="006D3C9D" w:rsidRDefault="006D3C9D" w:rsidP="00DC4709"/>
          <w:p w14:paraId="0BBFB5B1" w14:textId="77777777" w:rsidR="006D3C9D" w:rsidRDefault="006D3C9D" w:rsidP="00DC4709"/>
        </w:tc>
      </w:tr>
    </w:tbl>
    <w:p w14:paraId="1A597B32" w14:textId="77777777" w:rsidR="006D3C9D" w:rsidRDefault="006D3C9D" w:rsidP="006D3C9D">
      <w:pPr>
        <w:spacing w:after="0" w:line="240" w:lineRule="auto"/>
      </w:pPr>
    </w:p>
    <w:tbl>
      <w:tblPr>
        <w:tblStyle w:val="TableGrid"/>
        <w:tblW w:w="0" w:type="auto"/>
        <w:tblLook w:val="04A0" w:firstRow="1" w:lastRow="0" w:firstColumn="1" w:lastColumn="0" w:noHBand="0" w:noVBand="1"/>
      </w:tblPr>
      <w:tblGrid>
        <w:gridCol w:w="9016"/>
      </w:tblGrid>
      <w:tr w:rsidR="006D3C9D" w14:paraId="636E419E" w14:textId="77777777" w:rsidTr="00DC4709">
        <w:tc>
          <w:tcPr>
            <w:tcW w:w="9016" w:type="dxa"/>
          </w:tcPr>
          <w:p w14:paraId="75D7FD7C" w14:textId="77777777" w:rsidR="006D3C9D" w:rsidRDefault="006D3C9D" w:rsidP="00DC4709">
            <w:pPr>
              <w:rPr>
                <w:sz w:val="18"/>
                <w:szCs w:val="18"/>
              </w:rPr>
            </w:pPr>
            <w:r>
              <w:rPr>
                <w:b/>
                <w:bCs/>
              </w:rPr>
              <w:t>Potential Options Discussed</w:t>
            </w:r>
          </w:p>
          <w:p w14:paraId="7A247375" w14:textId="77777777" w:rsidR="006D3C9D" w:rsidRPr="00352828" w:rsidRDefault="006D3C9D" w:rsidP="00DC4709">
            <w:pPr>
              <w:rPr>
                <w:i/>
                <w:iCs/>
                <w:sz w:val="18"/>
                <w:szCs w:val="18"/>
              </w:rPr>
            </w:pPr>
            <w:r w:rsidRPr="00352828">
              <w:rPr>
                <w:i/>
                <w:iCs/>
                <w:sz w:val="18"/>
                <w:szCs w:val="18"/>
              </w:rPr>
              <w:t>(</w:t>
            </w:r>
            <w:r>
              <w:rPr>
                <w:i/>
                <w:iCs/>
                <w:sz w:val="18"/>
                <w:szCs w:val="18"/>
              </w:rPr>
              <w:t>Summarise the potential options that were discussed)</w:t>
            </w:r>
          </w:p>
        </w:tc>
      </w:tr>
      <w:tr w:rsidR="006D3C9D" w14:paraId="3FA754DD" w14:textId="77777777" w:rsidTr="00DC4709">
        <w:tc>
          <w:tcPr>
            <w:tcW w:w="9016" w:type="dxa"/>
          </w:tcPr>
          <w:p w14:paraId="17D83CD1" w14:textId="77777777" w:rsidR="006D3C9D" w:rsidRDefault="006D3C9D" w:rsidP="00DC4709"/>
          <w:p w14:paraId="5DA1DF69" w14:textId="77777777" w:rsidR="006D3C9D" w:rsidRDefault="006D3C9D" w:rsidP="00DC4709"/>
          <w:p w14:paraId="2604B5E8" w14:textId="77777777" w:rsidR="006D3C9D" w:rsidRDefault="006D3C9D" w:rsidP="00DC4709"/>
          <w:p w14:paraId="1DC35B4D" w14:textId="77777777" w:rsidR="006D3C9D" w:rsidRDefault="006D3C9D" w:rsidP="00DC4709"/>
          <w:p w14:paraId="6A926087" w14:textId="77777777" w:rsidR="006D3C9D" w:rsidRDefault="006D3C9D" w:rsidP="00DC4709"/>
          <w:p w14:paraId="0C8E06CB" w14:textId="77777777" w:rsidR="006D3C9D" w:rsidRDefault="006D3C9D" w:rsidP="00DC4709"/>
        </w:tc>
      </w:tr>
    </w:tbl>
    <w:p w14:paraId="116F8831" w14:textId="77777777" w:rsidR="006D3C9D" w:rsidRDefault="006D3C9D" w:rsidP="006D3C9D">
      <w:pPr>
        <w:spacing w:after="0" w:line="240" w:lineRule="auto"/>
      </w:pPr>
    </w:p>
    <w:tbl>
      <w:tblPr>
        <w:tblStyle w:val="TableGrid"/>
        <w:tblW w:w="0" w:type="auto"/>
        <w:tblLook w:val="04A0" w:firstRow="1" w:lastRow="0" w:firstColumn="1" w:lastColumn="0" w:noHBand="0" w:noVBand="1"/>
      </w:tblPr>
      <w:tblGrid>
        <w:gridCol w:w="9016"/>
      </w:tblGrid>
      <w:tr w:rsidR="006D3C9D" w14:paraId="27B21906" w14:textId="77777777" w:rsidTr="00DC4709">
        <w:tc>
          <w:tcPr>
            <w:tcW w:w="9016" w:type="dxa"/>
          </w:tcPr>
          <w:p w14:paraId="7EC87479" w14:textId="77777777" w:rsidR="006D3C9D" w:rsidRDefault="006D3C9D" w:rsidP="00DC4709">
            <w:pPr>
              <w:rPr>
                <w:sz w:val="18"/>
                <w:szCs w:val="18"/>
              </w:rPr>
            </w:pPr>
            <w:r>
              <w:rPr>
                <w:b/>
                <w:bCs/>
              </w:rPr>
              <w:t>Next Meeting Arrangements</w:t>
            </w:r>
          </w:p>
          <w:p w14:paraId="6B293A65" w14:textId="77777777" w:rsidR="006D3C9D" w:rsidRPr="00352828" w:rsidRDefault="006D3C9D" w:rsidP="00DC4709">
            <w:pPr>
              <w:rPr>
                <w:i/>
                <w:iCs/>
                <w:sz w:val="18"/>
                <w:szCs w:val="18"/>
              </w:rPr>
            </w:pPr>
            <w:r w:rsidRPr="00352828">
              <w:rPr>
                <w:i/>
                <w:iCs/>
                <w:sz w:val="18"/>
                <w:szCs w:val="18"/>
              </w:rPr>
              <w:t>(</w:t>
            </w:r>
            <w:r>
              <w:rPr>
                <w:i/>
                <w:iCs/>
                <w:sz w:val="18"/>
                <w:szCs w:val="18"/>
              </w:rPr>
              <w:t>Approximate time frame for next meeting and potential discussion / continued discussion topics)</w:t>
            </w:r>
          </w:p>
        </w:tc>
      </w:tr>
      <w:tr w:rsidR="006D3C9D" w14:paraId="2EF056B1" w14:textId="77777777" w:rsidTr="00DC4709">
        <w:tc>
          <w:tcPr>
            <w:tcW w:w="9016" w:type="dxa"/>
          </w:tcPr>
          <w:p w14:paraId="7676B70B" w14:textId="77777777" w:rsidR="006D3C9D" w:rsidRDefault="006D3C9D" w:rsidP="00DC4709"/>
          <w:p w14:paraId="43592638" w14:textId="77777777" w:rsidR="006D3C9D" w:rsidRDefault="006D3C9D" w:rsidP="00DC4709"/>
          <w:p w14:paraId="4E1C0AAF" w14:textId="77777777" w:rsidR="006D3C9D" w:rsidRDefault="006D3C9D" w:rsidP="00DC4709"/>
          <w:p w14:paraId="24D2BB56" w14:textId="77777777" w:rsidR="006D3C9D" w:rsidRDefault="006D3C9D" w:rsidP="00DC4709"/>
          <w:p w14:paraId="43698AF7" w14:textId="77777777" w:rsidR="006D3C9D" w:rsidRDefault="006D3C9D" w:rsidP="00DC4709"/>
          <w:p w14:paraId="4304EC77" w14:textId="77777777" w:rsidR="006D3C9D" w:rsidRDefault="006D3C9D" w:rsidP="00DC4709"/>
        </w:tc>
      </w:tr>
    </w:tbl>
    <w:p w14:paraId="1F4530EF" w14:textId="77777777" w:rsidR="00485559" w:rsidRPr="002D037F" w:rsidRDefault="00485559" w:rsidP="00485559">
      <w:pPr>
        <w:rPr>
          <w:bCs/>
          <w:iCs/>
          <w:color w:val="0070C0"/>
          <w:szCs w:val="20"/>
        </w:rPr>
      </w:pPr>
    </w:p>
    <w:sectPr w:rsidR="00485559" w:rsidRPr="002D037F" w:rsidSect="002D037F">
      <w:pgSz w:w="11907" w:h="16840" w:code="9"/>
      <w:pgMar w:top="1134" w:right="1361" w:bottom="709" w:left="1361"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C67F5" w14:textId="77777777" w:rsidR="00517A5E" w:rsidRDefault="00517A5E">
      <w:pPr>
        <w:spacing w:after="0" w:line="240" w:lineRule="auto"/>
      </w:pPr>
      <w:r>
        <w:separator/>
      </w:r>
    </w:p>
  </w:endnote>
  <w:endnote w:type="continuationSeparator" w:id="0">
    <w:p w14:paraId="2ACBAECF" w14:textId="77777777" w:rsidR="00517A5E" w:rsidRDefault="0051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732534"/>
      <w:docPartObj>
        <w:docPartGallery w:val="Page Numbers (Bottom of Page)"/>
        <w:docPartUnique/>
      </w:docPartObj>
    </w:sdtPr>
    <w:sdtEndPr>
      <w:rPr>
        <w:noProof/>
      </w:rPr>
    </w:sdtEndPr>
    <w:sdtContent>
      <w:p w14:paraId="2F37689A" w14:textId="77777777" w:rsidR="00DC4709" w:rsidRDefault="00DC4709">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7BB4A047" w14:textId="77777777" w:rsidR="00DC4709" w:rsidRPr="00FF4A6C" w:rsidRDefault="00DC4709">
    <w:pPr>
      <w:pStyle w:val="Footer"/>
      <w:rPr>
        <w:i/>
        <w:iCs/>
        <w:sz w:val="16"/>
        <w:szCs w:val="16"/>
      </w:rPr>
    </w:pPr>
    <w:r w:rsidRPr="00FF4A6C">
      <w:rPr>
        <w:i/>
        <w:iCs/>
        <w:sz w:val="16"/>
        <w:szCs w:val="16"/>
      </w:rPr>
      <w:t xml:space="preserve">Academic Working Arrangements – Guide for the management of staff who may be under load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B0564" w14:textId="08B1E2CF" w:rsidR="00DC4709" w:rsidRDefault="00DC4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66CC9" w14:textId="77777777" w:rsidR="00517A5E" w:rsidRDefault="00517A5E">
      <w:pPr>
        <w:spacing w:after="0" w:line="240" w:lineRule="auto"/>
      </w:pPr>
      <w:r>
        <w:separator/>
      </w:r>
    </w:p>
  </w:footnote>
  <w:footnote w:type="continuationSeparator" w:id="0">
    <w:p w14:paraId="2B9A2B02" w14:textId="77777777" w:rsidR="00517A5E" w:rsidRDefault="00517A5E">
      <w:pPr>
        <w:spacing w:after="0" w:line="240" w:lineRule="auto"/>
      </w:pPr>
      <w:r>
        <w:continuationSeparator/>
      </w:r>
    </w:p>
  </w:footnote>
  <w:footnote w:id="1">
    <w:p w14:paraId="6975EDC2" w14:textId="00B55E6D" w:rsidR="00DC4709" w:rsidRPr="00211238" w:rsidRDefault="00DC4709" w:rsidP="00211238">
      <w:pPr>
        <w:pStyle w:val="FootnoteText"/>
        <w:spacing w:after="60"/>
        <w:rPr>
          <w:sz w:val="16"/>
          <w:szCs w:val="16"/>
        </w:rPr>
      </w:pPr>
      <w:r>
        <w:rPr>
          <w:rStyle w:val="FootnoteReference"/>
        </w:rPr>
        <w:footnoteRef/>
      </w:r>
      <w:r>
        <w:t xml:space="preserve"> </w:t>
      </w:r>
      <w:r w:rsidRPr="00211238">
        <w:rPr>
          <w:sz w:val="16"/>
          <w:szCs w:val="16"/>
        </w:rPr>
        <w:t xml:space="preserve">The ACU Staff Enterprise </w:t>
      </w:r>
      <w:hyperlink r:id="rId1" w:history="1">
        <w:r w:rsidRPr="0047190A">
          <w:rPr>
            <w:rStyle w:val="Hyperlink"/>
            <w:sz w:val="16"/>
            <w:szCs w:val="16"/>
          </w:rPr>
          <w:t>Agreement</w:t>
        </w:r>
      </w:hyperlink>
      <w:r w:rsidRPr="00211238">
        <w:rPr>
          <w:sz w:val="16"/>
          <w:szCs w:val="16"/>
        </w:rPr>
        <w:t xml:space="preserve"> 2017-2021, clauses 4.1.1; 8.1.1-8.1.4; 8.2; 8.3.1-8.3.2 &amp; 8.5.1</w:t>
      </w:r>
    </w:p>
    <w:p w14:paraId="6C2F2036" w14:textId="6FB2268E" w:rsidR="00DC4709" w:rsidRPr="00211238" w:rsidRDefault="00517A5E" w:rsidP="00211238">
      <w:pPr>
        <w:pStyle w:val="FootnoteText"/>
        <w:spacing w:after="60"/>
        <w:rPr>
          <w:sz w:val="16"/>
          <w:szCs w:val="16"/>
        </w:rPr>
      </w:pPr>
      <w:hyperlink r:id="rId2" w:history="1">
        <w:r w:rsidR="00DC4709" w:rsidRPr="0047190A">
          <w:rPr>
            <w:rStyle w:val="Hyperlink"/>
            <w:sz w:val="16"/>
            <w:szCs w:val="16"/>
          </w:rPr>
          <w:t>Academic Workload Policy</w:t>
        </w:r>
      </w:hyperlink>
      <w:r w:rsidR="00DC4709" w:rsidRPr="00211238">
        <w:rPr>
          <w:sz w:val="16"/>
          <w:szCs w:val="16"/>
        </w:rPr>
        <w:t>, clauses 9 &amp; 11</w:t>
      </w:r>
    </w:p>
    <w:p w14:paraId="4A819F1B" w14:textId="39857691" w:rsidR="00DC4709" w:rsidRPr="00211238" w:rsidRDefault="00517A5E" w:rsidP="00211238">
      <w:pPr>
        <w:pStyle w:val="FootnoteText"/>
        <w:spacing w:after="60"/>
        <w:rPr>
          <w:sz w:val="16"/>
          <w:szCs w:val="16"/>
        </w:rPr>
      </w:pPr>
      <w:hyperlink r:id="rId3" w:history="1">
        <w:r w:rsidR="00DC4709" w:rsidRPr="0047190A">
          <w:rPr>
            <w:rStyle w:val="Hyperlink"/>
            <w:sz w:val="16"/>
            <w:szCs w:val="16"/>
          </w:rPr>
          <w:t>Major Change, Notice, Redeployment, Redundancy and Voluntary Retirement Policy</w:t>
        </w:r>
      </w:hyperlink>
      <w:r w:rsidR="00DC4709" w:rsidRPr="00211238">
        <w:rPr>
          <w:sz w:val="16"/>
          <w:szCs w:val="16"/>
        </w:rPr>
        <w:t>, clauses 2.1; 3-4 &amp; 6</w:t>
      </w:r>
    </w:p>
    <w:p w14:paraId="43B61E8B" w14:textId="4AF93E1B" w:rsidR="00DC4709" w:rsidRPr="00211238" w:rsidRDefault="00517A5E" w:rsidP="00211238">
      <w:pPr>
        <w:pStyle w:val="FootnoteText"/>
        <w:spacing w:after="60"/>
        <w:rPr>
          <w:sz w:val="16"/>
          <w:szCs w:val="16"/>
        </w:rPr>
      </w:pPr>
      <w:hyperlink r:id="rId4" w:history="1">
        <w:r w:rsidR="00DC4709" w:rsidRPr="0047190A">
          <w:rPr>
            <w:rStyle w:val="Hyperlink"/>
            <w:sz w:val="16"/>
            <w:szCs w:val="16"/>
          </w:rPr>
          <w:t>Major Change, Notice, Redeployment, Redundancy and Voluntary Retirement Procedure</w:t>
        </w:r>
      </w:hyperlink>
      <w:r w:rsidR="00DC4709" w:rsidRPr="00211238">
        <w:rPr>
          <w:sz w:val="16"/>
          <w:szCs w:val="16"/>
        </w:rPr>
        <w:t>, clauses 3; 3.1-3.2; 3.5; 4.1-4.2</w:t>
      </w:r>
      <w:r w:rsidR="00DC4709">
        <w:rPr>
          <w:sz w:val="16"/>
          <w:szCs w:val="16"/>
        </w:rPr>
        <w:t xml:space="preserve"> &amp;</w:t>
      </w:r>
      <w:r w:rsidR="00DC4709" w:rsidRPr="00211238">
        <w:rPr>
          <w:sz w:val="16"/>
          <w:szCs w:val="16"/>
        </w:rPr>
        <w:t xml:space="preserve"> 5</w:t>
      </w:r>
    </w:p>
    <w:p w14:paraId="4BC57905" w14:textId="18844C0C" w:rsidR="00DC4709" w:rsidRDefault="00517A5E">
      <w:pPr>
        <w:pStyle w:val="FootnoteText"/>
      </w:pPr>
      <w:hyperlink r:id="rId5" w:history="1">
        <w:r w:rsidR="00DC4709" w:rsidRPr="0047190A">
          <w:rPr>
            <w:rStyle w:val="Hyperlink"/>
            <w:sz w:val="16"/>
            <w:szCs w:val="16"/>
          </w:rPr>
          <w:t>Framework for Leading and Managing Change at ACU</w:t>
        </w:r>
      </w:hyperlink>
      <w:r w:rsidR="00DC4709" w:rsidRPr="00211238">
        <w:rPr>
          <w:sz w:val="16"/>
          <w:szCs w:val="16"/>
        </w:rPr>
        <w:t>, clauses 1.1; 1.3-1.5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35172" w14:textId="77777777" w:rsidR="00DC4709" w:rsidRDefault="00DC4709" w:rsidP="00027B85">
    <w:pPr>
      <w:pStyle w:val="Header"/>
      <w:rPr>
        <w:lang w:val="en-US"/>
      </w:rPr>
    </w:pPr>
  </w:p>
  <w:p w14:paraId="35D861F3" w14:textId="77777777" w:rsidR="00DC4709" w:rsidRPr="006844D8" w:rsidRDefault="00DC4709" w:rsidP="00027B85">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6CC5"/>
    <w:multiLevelType w:val="hybridMultilevel"/>
    <w:tmpl w:val="20327760"/>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 w15:restartNumberingAfterBreak="0">
    <w:nsid w:val="0A685765"/>
    <w:multiLevelType w:val="hybridMultilevel"/>
    <w:tmpl w:val="1C182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B74D36"/>
    <w:multiLevelType w:val="hybridMultilevel"/>
    <w:tmpl w:val="BB2C1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770B88"/>
    <w:multiLevelType w:val="hybridMultilevel"/>
    <w:tmpl w:val="72083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C90688"/>
    <w:multiLevelType w:val="hybridMultilevel"/>
    <w:tmpl w:val="8C3A1F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EE39D1"/>
    <w:multiLevelType w:val="hybridMultilevel"/>
    <w:tmpl w:val="A02C48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3A34C0"/>
    <w:multiLevelType w:val="hybridMultilevel"/>
    <w:tmpl w:val="BF803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F966F4"/>
    <w:multiLevelType w:val="hybridMultilevel"/>
    <w:tmpl w:val="F5A2EE04"/>
    <w:lvl w:ilvl="0" w:tplc="218ECB6E">
      <w:start w:val="1"/>
      <w:numFmt w:val="bullet"/>
      <w:lvlText w:val=""/>
      <w:lvlJc w:val="left"/>
      <w:pPr>
        <w:ind w:left="755" w:hanging="360"/>
      </w:pPr>
      <w:rPr>
        <w:rFonts w:ascii="Wingdings" w:hAnsi="Wingdings" w:hint="default"/>
        <w:sz w:val="16"/>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8" w15:restartNumberingAfterBreak="0">
    <w:nsid w:val="29F72A50"/>
    <w:multiLevelType w:val="hybridMultilevel"/>
    <w:tmpl w:val="FEE89400"/>
    <w:lvl w:ilvl="0" w:tplc="218ECB6E">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581691"/>
    <w:multiLevelType w:val="hybridMultilevel"/>
    <w:tmpl w:val="E9B20434"/>
    <w:lvl w:ilvl="0" w:tplc="0C090001">
      <w:start w:val="1"/>
      <w:numFmt w:val="bullet"/>
      <w:lvlText w:val=""/>
      <w:lvlJc w:val="left"/>
      <w:pPr>
        <w:ind w:left="1714" w:hanging="360"/>
      </w:pPr>
      <w:rPr>
        <w:rFonts w:ascii="Symbol" w:hAnsi="Symbol" w:hint="default"/>
      </w:rPr>
    </w:lvl>
    <w:lvl w:ilvl="1" w:tplc="0C090003" w:tentative="1">
      <w:start w:val="1"/>
      <w:numFmt w:val="bullet"/>
      <w:lvlText w:val="o"/>
      <w:lvlJc w:val="left"/>
      <w:pPr>
        <w:ind w:left="2434" w:hanging="360"/>
      </w:pPr>
      <w:rPr>
        <w:rFonts w:ascii="Courier New" w:hAnsi="Courier New" w:cs="Courier New" w:hint="default"/>
      </w:rPr>
    </w:lvl>
    <w:lvl w:ilvl="2" w:tplc="0C090005" w:tentative="1">
      <w:start w:val="1"/>
      <w:numFmt w:val="bullet"/>
      <w:lvlText w:val=""/>
      <w:lvlJc w:val="left"/>
      <w:pPr>
        <w:ind w:left="3154" w:hanging="360"/>
      </w:pPr>
      <w:rPr>
        <w:rFonts w:ascii="Wingdings" w:hAnsi="Wingdings" w:hint="default"/>
      </w:rPr>
    </w:lvl>
    <w:lvl w:ilvl="3" w:tplc="0C090001" w:tentative="1">
      <w:start w:val="1"/>
      <w:numFmt w:val="bullet"/>
      <w:lvlText w:val=""/>
      <w:lvlJc w:val="left"/>
      <w:pPr>
        <w:ind w:left="3874" w:hanging="360"/>
      </w:pPr>
      <w:rPr>
        <w:rFonts w:ascii="Symbol" w:hAnsi="Symbol" w:hint="default"/>
      </w:rPr>
    </w:lvl>
    <w:lvl w:ilvl="4" w:tplc="0C090003" w:tentative="1">
      <w:start w:val="1"/>
      <w:numFmt w:val="bullet"/>
      <w:lvlText w:val="o"/>
      <w:lvlJc w:val="left"/>
      <w:pPr>
        <w:ind w:left="4594" w:hanging="360"/>
      </w:pPr>
      <w:rPr>
        <w:rFonts w:ascii="Courier New" w:hAnsi="Courier New" w:cs="Courier New" w:hint="default"/>
      </w:rPr>
    </w:lvl>
    <w:lvl w:ilvl="5" w:tplc="0C090005" w:tentative="1">
      <w:start w:val="1"/>
      <w:numFmt w:val="bullet"/>
      <w:lvlText w:val=""/>
      <w:lvlJc w:val="left"/>
      <w:pPr>
        <w:ind w:left="5314" w:hanging="360"/>
      </w:pPr>
      <w:rPr>
        <w:rFonts w:ascii="Wingdings" w:hAnsi="Wingdings" w:hint="default"/>
      </w:rPr>
    </w:lvl>
    <w:lvl w:ilvl="6" w:tplc="0C090001" w:tentative="1">
      <w:start w:val="1"/>
      <w:numFmt w:val="bullet"/>
      <w:lvlText w:val=""/>
      <w:lvlJc w:val="left"/>
      <w:pPr>
        <w:ind w:left="6034" w:hanging="360"/>
      </w:pPr>
      <w:rPr>
        <w:rFonts w:ascii="Symbol" w:hAnsi="Symbol" w:hint="default"/>
      </w:rPr>
    </w:lvl>
    <w:lvl w:ilvl="7" w:tplc="0C090003" w:tentative="1">
      <w:start w:val="1"/>
      <w:numFmt w:val="bullet"/>
      <w:lvlText w:val="o"/>
      <w:lvlJc w:val="left"/>
      <w:pPr>
        <w:ind w:left="6754" w:hanging="360"/>
      </w:pPr>
      <w:rPr>
        <w:rFonts w:ascii="Courier New" w:hAnsi="Courier New" w:cs="Courier New" w:hint="default"/>
      </w:rPr>
    </w:lvl>
    <w:lvl w:ilvl="8" w:tplc="0C090005" w:tentative="1">
      <w:start w:val="1"/>
      <w:numFmt w:val="bullet"/>
      <w:lvlText w:val=""/>
      <w:lvlJc w:val="left"/>
      <w:pPr>
        <w:ind w:left="7474" w:hanging="360"/>
      </w:pPr>
      <w:rPr>
        <w:rFonts w:ascii="Wingdings" w:hAnsi="Wingdings" w:hint="default"/>
      </w:rPr>
    </w:lvl>
  </w:abstractNum>
  <w:abstractNum w:abstractNumId="10" w15:restartNumberingAfterBreak="0">
    <w:nsid w:val="32F218FA"/>
    <w:multiLevelType w:val="hybridMultilevel"/>
    <w:tmpl w:val="C70A8560"/>
    <w:lvl w:ilvl="0" w:tplc="0C09000B">
      <w:start w:val="1"/>
      <w:numFmt w:val="bullet"/>
      <w:lvlText w:val=""/>
      <w:lvlJc w:val="left"/>
      <w:pPr>
        <w:ind w:left="395" w:hanging="360"/>
      </w:pPr>
      <w:rPr>
        <w:rFonts w:ascii="Wingdings" w:hAnsi="Wingdings" w:hint="default"/>
      </w:rPr>
    </w:lvl>
    <w:lvl w:ilvl="1" w:tplc="0C090003" w:tentative="1">
      <w:start w:val="1"/>
      <w:numFmt w:val="bullet"/>
      <w:lvlText w:val="o"/>
      <w:lvlJc w:val="left"/>
      <w:pPr>
        <w:ind w:left="1115" w:hanging="360"/>
      </w:pPr>
      <w:rPr>
        <w:rFonts w:ascii="Courier New" w:hAnsi="Courier New" w:cs="Courier New" w:hint="default"/>
      </w:rPr>
    </w:lvl>
    <w:lvl w:ilvl="2" w:tplc="0C090005" w:tentative="1">
      <w:start w:val="1"/>
      <w:numFmt w:val="bullet"/>
      <w:lvlText w:val=""/>
      <w:lvlJc w:val="left"/>
      <w:pPr>
        <w:ind w:left="1835" w:hanging="360"/>
      </w:pPr>
      <w:rPr>
        <w:rFonts w:ascii="Wingdings" w:hAnsi="Wingdings" w:hint="default"/>
      </w:rPr>
    </w:lvl>
    <w:lvl w:ilvl="3" w:tplc="0C090001" w:tentative="1">
      <w:start w:val="1"/>
      <w:numFmt w:val="bullet"/>
      <w:lvlText w:val=""/>
      <w:lvlJc w:val="left"/>
      <w:pPr>
        <w:ind w:left="2555" w:hanging="360"/>
      </w:pPr>
      <w:rPr>
        <w:rFonts w:ascii="Symbol" w:hAnsi="Symbol" w:hint="default"/>
      </w:rPr>
    </w:lvl>
    <w:lvl w:ilvl="4" w:tplc="0C090003" w:tentative="1">
      <w:start w:val="1"/>
      <w:numFmt w:val="bullet"/>
      <w:lvlText w:val="o"/>
      <w:lvlJc w:val="left"/>
      <w:pPr>
        <w:ind w:left="3275" w:hanging="360"/>
      </w:pPr>
      <w:rPr>
        <w:rFonts w:ascii="Courier New" w:hAnsi="Courier New" w:cs="Courier New" w:hint="default"/>
      </w:rPr>
    </w:lvl>
    <w:lvl w:ilvl="5" w:tplc="0C090005" w:tentative="1">
      <w:start w:val="1"/>
      <w:numFmt w:val="bullet"/>
      <w:lvlText w:val=""/>
      <w:lvlJc w:val="left"/>
      <w:pPr>
        <w:ind w:left="3995" w:hanging="360"/>
      </w:pPr>
      <w:rPr>
        <w:rFonts w:ascii="Wingdings" w:hAnsi="Wingdings" w:hint="default"/>
      </w:rPr>
    </w:lvl>
    <w:lvl w:ilvl="6" w:tplc="0C090001" w:tentative="1">
      <w:start w:val="1"/>
      <w:numFmt w:val="bullet"/>
      <w:lvlText w:val=""/>
      <w:lvlJc w:val="left"/>
      <w:pPr>
        <w:ind w:left="4715" w:hanging="360"/>
      </w:pPr>
      <w:rPr>
        <w:rFonts w:ascii="Symbol" w:hAnsi="Symbol" w:hint="default"/>
      </w:rPr>
    </w:lvl>
    <w:lvl w:ilvl="7" w:tplc="0C090003" w:tentative="1">
      <w:start w:val="1"/>
      <w:numFmt w:val="bullet"/>
      <w:lvlText w:val="o"/>
      <w:lvlJc w:val="left"/>
      <w:pPr>
        <w:ind w:left="5435" w:hanging="360"/>
      </w:pPr>
      <w:rPr>
        <w:rFonts w:ascii="Courier New" w:hAnsi="Courier New" w:cs="Courier New" w:hint="default"/>
      </w:rPr>
    </w:lvl>
    <w:lvl w:ilvl="8" w:tplc="0C090005" w:tentative="1">
      <w:start w:val="1"/>
      <w:numFmt w:val="bullet"/>
      <w:lvlText w:val=""/>
      <w:lvlJc w:val="left"/>
      <w:pPr>
        <w:ind w:left="6155" w:hanging="360"/>
      </w:pPr>
      <w:rPr>
        <w:rFonts w:ascii="Wingdings" w:hAnsi="Wingdings" w:hint="default"/>
      </w:rPr>
    </w:lvl>
  </w:abstractNum>
  <w:abstractNum w:abstractNumId="11" w15:restartNumberingAfterBreak="0">
    <w:nsid w:val="4269044B"/>
    <w:multiLevelType w:val="hybridMultilevel"/>
    <w:tmpl w:val="FCEEC1CC"/>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2" w15:restartNumberingAfterBreak="0">
    <w:nsid w:val="446E6613"/>
    <w:multiLevelType w:val="hybridMultilevel"/>
    <w:tmpl w:val="E154E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D42C18"/>
    <w:multiLevelType w:val="hybridMultilevel"/>
    <w:tmpl w:val="8F44B17C"/>
    <w:lvl w:ilvl="0" w:tplc="0C090001">
      <w:start w:val="1"/>
      <w:numFmt w:val="bullet"/>
      <w:lvlText w:val=""/>
      <w:lvlJc w:val="left"/>
      <w:pPr>
        <w:ind w:left="1288" w:hanging="360"/>
      </w:pPr>
      <w:rPr>
        <w:rFonts w:ascii="Symbol" w:hAnsi="Symbol" w:hint="default"/>
        <w:sz w:val="16"/>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4" w15:restartNumberingAfterBreak="0">
    <w:nsid w:val="4BA36E0F"/>
    <w:multiLevelType w:val="hybridMultilevel"/>
    <w:tmpl w:val="1A7A31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1346B2"/>
    <w:multiLevelType w:val="hybridMultilevel"/>
    <w:tmpl w:val="4E6CFE92"/>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6" w15:restartNumberingAfterBreak="0">
    <w:nsid w:val="59DF0ED7"/>
    <w:multiLevelType w:val="hybridMultilevel"/>
    <w:tmpl w:val="1DF475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002C9E"/>
    <w:multiLevelType w:val="hybridMultilevel"/>
    <w:tmpl w:val="8DA67DE6"/>
    <w:lvl w:ilvl="0" w:tplc="218ECB6E">
      <w:start w:val="1"/>
      <w:numFmt w:val="bullet"/>
      <w:lvlText w:val=""/>
      <w:lvlJc w:val="left"/>
      <w:pPr>
        <w:ind w:left="1288" w:hanging="360"/>
      </w:pPr>
      <w:rPr>
        <w:rFonts w:ascii="Wingdings" w:hAnsi="Wingdings" w:hint="default"/>
        <w:sz w:val="16"/>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8" w15:restartNumberingAfterBreak="0">
    <w:nsid w:val="5C0D1EF5"/>
    <w:multiLevelType w:val="hybridMultilevel"/>
    <w:tmpl w:val="35B248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1D5180"/>
    <w:multiLevelType w:val="hybridMultilevel"/>
    <w:tmpl w:val="D4B6073E"/>
    <w:lvl w:ilvl="0" w:tplc="218ECB6E">
      <w:start w:val="1"/>
      <w:numFmt w:val="bullet"/>
      <w:lvlText w:val=""/>
      <w:lvlJc w:val="left"/>
      <w:pPr>
        <w:ind w:left="720" w:hanging="360"/>
      </w:pPr>
      <w:rPr>
        <w:rFonts w:ascii="Wingdings" w:hAnsi="Wingdings" w:hint="default"/>
        <w:sz w:val="16"/>
      </w:rPr>
    </w:lvl>
    <w:lvl w:ilvl="1" w:tplc="218ECB6E">
      <w:start w:val="1"/>
      <w:numFmt w:val="bullet"/>
      <w:lvlText w:val=""/>
      <w:lvlJc w:val="left"/>
      <w:pPr>
        <w:ind w:left="1440" w:hanging="360"/>
      </w:pPr>
      <w:rPr>
        <w:rFonts w:ascii="Wingdings" w:hAnsi="Wingdings" w:hint="default"/>
        <w:sz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F11BA0"/>
    <w:multiLevelType w:val="hybridMultilevel"/>
    <w:tmpl w:val="E7C28580"/>
    <w:lvl w:ilvl="0" w:tplc="218ECB6E">
      <w:start w:val="1"/>
      <w:numFmt w:val="bullet"/>
      <w:lvlText w:val=""/>
      <w:lvlJc w:val="left"/>
      <w:pPr>
        <w:ind w:left="1037" w:hanging="360"/>
      </w:pPr>
      <w:rPr>
        <w:rFonts w:ascii="Wingdings" w:hAnsi="Wingdings" w:hint="default"/>
        <w:sz w:val="16"/>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21" w15:restartNumberingAfterBreak="0">
    <w:nsid w:val="69163FF1"/>
    <w:multiLevelType w:val="hybridMultilevel"/>
    <w:tmpl w:val="F05CA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7C7B68"/>
    <w:multiLevelType w:val="hybridMultilevel"/>
    <w:tmpl w:val="135C04C0"/>
    <w:lvl w:ilvl="0" w:tplc="0C090001">
      <w:start w:val="1"/>
      <w:numFmt w:val="bullet"/>
      <w:lvlText w:val=""/>
      <w:lvlJc w:val="left"/>
      <w:pPr>
        <w:ind w:left="720" w:hanging="360"/>
      </w:pPr>
      <w:rPr>
        <w:rFonts w:ascii="Symbol" w:hAnsi="Symbol" w:hint="default"/>
      </w:rPr>
    </w:lvl>
    <w:lvl w:ilvl="1" w:tplc="218ECB6E">
      <w:start w:val="1"/>
      <w:numFmt w:val="bullet"/>
      <w:lvlText w:val=""/>
      <w:lvlJc w:val="left"/>
      <w:pPr>
        <w:ind w:left="1440" w:hanging="360"/>
      </w:pPr>
      <w:rPr>
        <w:rFonts w:ascii="Wingdings" w:hAnsi="Wingdings" w:hint="default"/>
        <w:sz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252C84"/>
    <w:multiLevelType w:val="hybridMultilevel"/>
    <w:tmpl w:val="1DB2A6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B3C2E7B"/>
    <w:multiLevelType w:val="hybridMultilevel"/>
    <w:tmpl w:val="E4286D84"/>
    <w:lvl w:ilvl="0" w:tplc="0C09000B">
      <w:start w:val="1"/>
      <w:numFmt w:val="bullet"/>
      <w:lvlText w:val=""/>
      <w:lvlJc w:val="left"/>
      <w:pPr>
        <w:ind w:left="720" w:hanging="360"/>
      </w:pPr>
      <w:rPr>
        <w:rFonts w:ascii="Wingdings" w:hAnsi="Wingdings" w:hint="default"/>
      </w:rPr>
    </w:lvl>
    <w:lvl w:ilvl="1" w:tplc="218ECB6E">
      <w:start w:val="1"/>
      <w:numFmt w:val="bullet"/>
      <w:lvlText w:val=""/>
      <w:lvlJc w:val="left"/>
      <w:pPr>
        <w:ind w:left="1440" w:hanging="360"/>
      </w:pPr>
      <w:rPr>
        <w:rFonts w:ascii="Wingdings" w:hAnsi="Wingdings" w:hint="default"/>
        <w:sz w:val="16"/>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6"/>
  </w:num>
  <w:num w:numId="4">
    <w:abstractNumId w:val="3"/>
  </w:num>
  <w:num w:numId="5">
    <w:abstractNumId w:val="15"/>
  </w:num>
  <w:num w:numId="6">
    <w:abstractNumId w:val="22"/>
  </w:num>
  <w:num w:numId="7">
    <w:abstractNumId w:val="17"/>
  </w:num>
  <w:num w:numId="8">
    <w:abstractNumId w:val="7"/>
  </w:num>
  <w:num w:numId="9">
    <w:abstractNumId w:val="8"/>
  </w:num>
  <w:num w:numId="10">
    <w:abstractNumId w:val="20"/>
  </w:num>
  <w:num w:numId="11">
    <w:abstractNumId w:val="12"/>
  </w:num>
  <w:num w:numId="12">
    <w:abstractNumId w:val="2"/>
  </w:num>
  <w:num w:numId="13">
    <w:abstractNumId w:val="19"/>
  </w:num>
  <w:num w:numId="14">
    <w:abstractNumId w:val="13"/>
  </w:num>
  <w:num w:numId="15">
    <w:abstractNumId w:val="1"/>
  </w:num>
  <w:num w:numId="16">
    <w:abstractNumId w:val="11"/>
  </w:num>
  <w:num w:numId="17">
    <w:abstractNumId w:val="6"/>
  </w:num>
  <w:num w:numId="18">
    <w:abstractNumId w:val="10"/>
  </w:num>
  <w:num w:numId="19">
    <w:abstractNumId w:val="14"/>
  </w:num>
  <w:num w:numId="20">
    <w:abstractNumId w:val="18"/>
  </w:num>
  <w:num w:numId="21">
    <w:abstractNumId w:val="24"/>
  </w:num>
  <w:num w:numId="22">
    <w:abstractNumId w:val="0"/>
  </w:num>
  <w:num w:numId="23">
    <w:abstractNumId w:val="23"/>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92B"/>
    <w:rsid w:val="00020589"/>
    <w:rsid w:val="00027B85"/>
    <w:rsid w:val="000318B5"/>
    <w:rsid w:val="0004401E"/>
    <w:rsid w:val="0004492C"/>
    <w:rsid w:val="00045C9B"/>
    <w:rsid w:val="0007228E"/>
    <w:rsid w:val="00073651"/>
    <w:rsid w:val="00073CB8"/>
    <w:rsid w:val="000778C2"/>
    <w:rsid w:val="000817B0"/>
    <w:rsid w:val="00083BCD"/>
    <w:rsid w:val="000876AC"/>
    <w:rsid w:val="0009727B"/>
    <w:rsid w:val="000A2BF8"/>
    <w:rsid w:val="000A48E4"/>
    <w:rsid w:val="000A7818"/>
    <w:rsid w:val="000C5BFA"/>
    <w:rsid w:val="000D473E"/>
    <w:rsid w:val="000D6759"/>
    <w:rsid w:val="000E3EEC"/>
    <w:rsid w:val="000F0DF8"/>
    <w:rsid w:val="00115118"/>
    <w:rsid w:val="0013594E"/>
    <w:rsid w:val="0014057B"/>
    <w:rsid w:val="001514EC"/>
    <w:rsid w:val="00157DEF"/>
    <w:rsid w:val="00170131"/>
    <w:rsid w:val="001715B0"/>
    <w:rsid w:val="00180651"/>
    <w:rsid w:val="001910B3"/>
    <w:rsid w:val="00193783"/>
    <w:rsid w:val="00193BCF"/>
    <w:rsid w:val="001948BC"/>
    <w:rsid w:val="00194F2D"/>
    <w:rsid w:val="00197508"/>
    <w:rsid w:val="001A0D48"/>
    <w:rsid w:val="001C50BF"/>
    <w:rsid w:val="001D1910"/>
    <w:rsid w:val="001D6476"/>
    <w:rsid w:val="001E76D4"/>
    <w:rsid w:val="001F09EC"/>
    <w:rsid w:val="001F6901"/>
    <w:rsid w:val="002013A1"/>
    <w:rsid w:val="00205A58"/>
    <w:rsid w:val="00211238"/>
    <w:rsid w:val="002165E2"/>
    <w:rsid w:val="00227CF5"/>
    <w:rsid w:val="00233C0B"/>
    <w:rsid w:val="00235444"/>
    <w:rsid w:val="00237345"/>
    <w:rsid w:val="0024184D"/>
    <w:rsid w:val="00243601"/>
    <w:rsid w:val="00254B04"/>
    <w:rsid w:val="00256D14"/>
    <w:rsid w:val="00260218"/>
    <w:rsid w:val="00281217"/>
    <w:rsid w:val="00285775"/>
    <w:rsid w:val="00286D35"/>
    <w:rsid w:val="002934B4"/>
    <w:rsid w:val="002A0446"/>
    <w:rsid w:val="002A7B55"/>
    <w:rsid w:val="002B12C3"/>
    <w:rsid w:val="002C518A"/>
    <w:rsid w:val="002D037F"/>
    <w:rsid w:val="002E0352"/>
    <w:rsid w:val="002E2F52"/>
    <w:rsid w:val="002E7B89"/>
    <w:rsid w:val="002F058C"/>
    <w:rsid w:val="002F3C52"/>
    <w:rsid w:val="002F45F2"/>
    <w:rsid w:val="002F4BCE"/>
    <w:rsid w:val="002F7CF2"/>
    <w:rsid w:val="0030198D"/>
    <w:rsid w:val="0031157C"/>
    <w:rsid w:val="0031158F"/>
    <w:rsid w:val="003246AD"/>
    <w:rsid w:val="0032475E"/>
    <w:rsid w:val="00326C08"/>
    <w:rsid w:val="003321BD"/>
    <w:rsid w:val="00335732"/>
    <w:rsid w:val="00337EC4"/>
    <w:rsid w:val="003458DE"/>
    <w:rsid w:val="003466C9"/>
    <w:rsid w:val="003470A1"/>
    <w:rsid w:val="00350039"/>
    <w:rsid w:val="0035175D"/>
    <w:rsid w:val="003528AB"/>
    <w:rsid w:val="003613DC"/>
    <w:rsid w:val="00366A90"/>
    <w:rsid w:val="00367CD4"/>
    <w:rsid w:val="003706D1"/>
    <w:rsid w:val="0037697C"/>
    <w:rsid w:val="003915CC"/>
    <w:rsid w:val="00392258"/>
    <w:rsid w:val="003A1FDD"/>
    <w:rsid w:val="003A4711"/>
    <w:rsid w:val="003B4ED9"/>
    <w:rsid w:val="003B73BC"/>
    <w:rsid w:val="003F37E1"/>
    <w:rsid w:val="0041485C"/>
    <w:rsid w:val="004200FC"/>
    <w:rsid w:val="004212B2"/>
    <w:rsid w:val="00422DB6"/>
    <w:rsid w:val="00432432"/>
    <w:rsid w:val="00435CF8"/>
    <w:rsid w:val="004441B3"/>
    <w:rsid w:val="00445FE1"/>
    <w:rsid w:val="00447185"/>
    <w:rsid w:val="0045321D"/>
    <w:rsid w:val="0045487A"/>
    <w:rsid w:val="00456EB0"/>
    <w:rsid w:val="00456EE5"/>
    <w:rsid w:val="0047190A"/>
    <w:rsid w:val="00485559"/>
    <w:rsid w:val="00485F21"/>
    <w:rsid w:val="00487459"/>
    <w:rsid w:val="00490CE8"/>
    <w:rsid w:val="00492EC6"/>
    <w:rsid w:val="00493AC9"/>
    <w:rsid w:val="004A09B7"/>
    <w:rsid w:val="004A3253"/>
    <w:rsid w:val="004B2557"/>
    <w:rsid w:val="004C294F"/>
    <w:rsid w:val="004C705E"/>
    <w:rsid w:val="004E0804"/>
    <w:rsid w:val="004E6AB0"/>
    <w:rsid w:val="00505346"/>
    <w:rsid w:val="0050733A"/>
    <w:rsid w:val="00511EEB"/>
    <w:rsid w:val="00515F37"/>
    <w:rsid w:val="00516286"/>
    <w:rsid w:val="00516836"/>
    <w:rsid w:val="00517A4D"/>
    <w:rsid w:val="00517A5E"/>
    <w:rsid w:val="00542461"/>
    <w:rsid w:val="00542EA6"/>
    <w:rsid w:val="005442F2"/>
    <w:rsid w:val="0055134F"/>
    <w:rsid w:val="005513AA"/>
    <w:rsid w:val="0055287D"/>
    <w:rsid w:val="00555C2D"/>
    <w:rsid w:val="00573889"/>
    <w:rsid w:val="005874D7"/>
    <w:rsid w:val="005A36EE"/>
    <w:rsid w:val="005B2322"/>
    <w:rsid w:val="005B3228"/>
    <w:rsid w:val="005B5AEA"/>
    <w:rsid w:val="005C1516"/>
    <w:rsid w:val="005C2185"/>
    <w:rsid w:val="005C6B00"/>
    <w:rsid w:val="005D1AFE"/>
    <w:rsid w:val="005D6B6A"/>
    <w:rsid w:val="005E3C04"/>
    <w:rsid w:val="005F0093"/>
    <w:rsid w:val="005F0CA4"/>
    <w:rsid w:val="005F47C1"/>
    <w:rsid w:val="005F6DDA"/>
    <w:rsid w:val="005F7C61"/>
    <w:rsid w:val="0060270A"/>
    <w:rsid w:val="00604EDC"/>
    <w:rsid w:val="00627916"/>
    <w:rsid w:val="006335C6"/>
    <w:rsid w:val="00633A3A"/>
    <w:rsid w:val="00646BBC"/>
    <w:rsid w:val="006478C8"/>
    <w:rsid w:val="00650477"/>
    <w:rsid w:val="00651BAA"/>
    <w:rsid w:val="00655720"/>
    <w:rsid w:val="00656599"/>
    <w:rsid w:val="0066143E"/>
    <w:rsid w:val="00663575"/>
    <w:rsid w:val="00664FAB"/>
    <w:rsid w:val="00667A02"/>
    <w:rsid w:val="00667EC2"/>
    <w:rsid w:val="00672E92"/>
    <w:rsid w:val="006821F1"/>
    <w:rsid w:val="00692EE2"/>
    <w:rsid w:val="00693699"/>
    <w:rsid w:val="0069788A"/>
    <w:rsid w:val="006A2225"/>
    <w:rsid w:val="006A781A"/>
    <w:rsid w:val="006B1700"/>
    <w:rsid w:val="006B2129"/>
    <w:rsid w:val="006B760B"/>
    <w:rsid w:val="006D01A2"/>
    <w:rsid w:val="006D3C9D"/>
    <w:rsid w:val="006D6C6E"/>
    <w:rsid w:val="006E0647"/>
    <w:rsid w:val="006E0B78"/>
    <w:rsid w:val="006E4227"/>
    <w:rsid w:val="006E4B32"/>
    <w:rsid w:val="006F4F63"/>
    <w:rsid w:val="006F7FEA"/>
    <w:rsid w:val="007068BC"/>
    <w:rsid w:val="007123A5"/>
    <w:rsid w:val="00727F8F"/>
    <w:rsid w:val="0073023C"/>
    <w:rsid w:val="00737CDF"/>
    <w:rsid w:val="0076155E"/>
    <w:rsid w:val="007625DE"/>
    <w:rsid w:val="00767449"/>
    <w:rsid w:val="00770D2C"/>
    <w:rsid w:val="00777FD2"/>
    <w:rsid w:val="00781FEB"/>
    <w:rsid w:val="0078619E"/>
    <w:rsid w:val="00787A1C"/>
    <w:rsid w:val="00787EB2"/>
    <w:rsid w:val="0079680C"/>
    <w:rsid w:val="00797B81"/>
    <w:rsid w:val="007C5C46"/>
    <w:rsid w:val="007C5F65"/>
    <w:rsid w:val="007C6799"/>
    <w:rsid w:val="007D0524"/>
    <w:rsid w:val="007E5C7B"/>
    <w:rsid w:val="007E715A"/>
    <w:rsid w:val="007F1117"/>
    <w:rsid w:val="007F45AC"/>
    <w:rsid w:val="0080481C"/>
    <w:rsid w:val="0080726F"/>
    <w:rsid w:val="00823650"/>
    <w:rsid w:val="00846158"/>
    <w:rsid w:val="008518DD"/>
    <w:rsid w:val="0085770B"/>
    <w:rsid w:val="00857FD4"/>
    <w:rsid w:val="008602BD"/>
    <w:rsid w:val="008868C4"/>
    <w:rsid w:val="00891975"/>
    <w:rsid w:val="00895478"/>
    <w:rsid w:val="008B53B0"/>
    <w:rsid w:val="008C3923"/>
    <w:rsid w:val="008C626F"/>
    <w:rsid w:val="008D0BE1"/>
    <w:rsid w:val="008D2658"/>
    <w:rsid w:val="008D5166"/>
    <w:rsid w:val="008E3AE5"/>
    <w:rsid w:val="008F2BAB"/>
    <w:rsid w:val="008F2D48"/>
    <w:rsid w:val="008F7B73"/>
    <w:rsid w:val="009007AD"/>
    <w:rsid w:val="00910AE8"/>
    <w:rsid w:val="0091393E"/>
    <w:rsid w:val="00921AEE"/>
    <w:rsid w:val="009232D7"/>
    <w:rsid w:val="009305A3"/>
    <w:rsid w:val="00937364"/>
    <w:rsid w:val="00940A8A"/>
    <w:rsid w:val="009435C9"/>
    <w:rsid w:val="009450F1"/>
    <w:rsid w:val="00955DD5"/>
    <w:rsid w:val="00956A70"/>
    <w:rsid w:val="00960609"/>
    <w:rsid w:val="009625ED"/>
    <w:rsid w:val="00965791"/>
    <w:rsid w:val="009818DF"/>
    <w:rsid w:val="00982B75"/>
    <w:rsid w:val="00986505"/>
    <w:rsid w:val="009A17B0"/>
    <w:rsid w:val="009A44B3"/>
    <w:rsid w:val="009B5BC1"/>
    <w:rsid w:val="009B6319"/>
    <w:rsid w:val="009C3585"/>
    <w:rsid w:val="009D2373"/>
    <w:rsid w:val="009E0791"/>
    <w:rsid w:val="009E214F"/>
    <w:rsid w:val="009F01AB"/>
    <w:rsid w:val="009F0505"/>
    <w:rsid w:val="009F0DD4"/>
    <w:rsid w:val="009F1F27"/>
    <w:rsid w:val="009F2542"/>
    <w:rsid w:val="00A003B4"/>
    <w:rsid w:val="00A01EE3"/>
    <w:rsid w:val="00A105D0"/>
    <w:rsid w:val="00A14B9D"/>
    <w:rsid w:val="00A210C6"/>
    <w:rsid w:val="00A266D1"/>
    <w:rsid w:val="00A279FC"/>
    <w:rsid w:val="00A31591"/>
    <w:rsid w:val="00A31EAC"/>
    <w:rsid w:val="00A35C43"/>
    <w:rsid w:val="00A36C2F"/>
    <w:rsid w:val="00A4366B"/>
    <w:rsid w:val="00A43FFA"/>
    <w:rsid w:val="00A54599"/>
    <w:rsid w:val="00A57BBE"/>
    <w:rsid w:val="00A62293"/>
    <w:rsid w:val="00A629D6"/>
    <w:rsid w:val="00A718D5"/>
    <w:rsid w:val="00A755D0"/>
    <w:rsid w:val="00A813FB"/>
    <w:rsid w:val="00A84E77"/>
    <w:rsid w:val="00A90344"/>
    <w:rsid w:val="00A94E28"/>
    <w:rsid w:val="00A953CE"/>
    <w:rsid w:val="00AA0970"/>
    <w:rsid w:val="00AA2E24"/>
    <w:rsid w:val="00AB1F27"/>
    <w:rsid w:val="00AB44CA"/>
    <w:rsid w:val="00AB4573"/>
    <w:rsid w:val="00AC1DC2"/>
    <w:rsid w:val="00AC7FA0"/>
    <w:rsid w:val="00AD1027"/>
    <w:rsid w:val="00AD1F2E"/>
    <w:rsid w:val="00AE2A08"/>
    <w:rsid w:val="00AE5407"/>
    <w:rsid w:val="00B06D69"/>
    <w:rsid w:val="00B13656"/>
    <w:rsid w:val="00B228FE"/>
    <w:rsid w:val="00B25A2A"/>
    <w:rsid w:val="00B273A3"/>
    <w:rsid w:val="00B31896"/>
    <w:rsid w:val="00B360FF"/>
    <w:rsid w:val="00B436D6"/>
    <w:rsid w:val="00B562EB"/>
    <w:rsid w:val="00B76BD1"/>
    <w:rsid w:val="00B81D73"/>
    <w:rsid w:val="00B82F54"/>
    <w:rsid w:val="00B8465D"/>
    <w:rsid w:val="00B85807"/>
    <w:rsid w:val="00B91184"/>
    <w:rsid w:val="00B92776"/>
    <w:rsid w:val="00B92E04"/>
    <w:rsid w:val="00B9740C"/>
    <w:rsid w:val="00B976A0"/>
    <w:rsid w:val="00BB4152"/>
    <w:rsid w:val="00BB5B68"/>
    <w:rsid w:val="00BC23FA"/>
    <w:rsid w:val="00BE1A87"/>
    <w:rsid w:val="00BE1AD7"/>
    <w:rsid w:val="00BE45B4"/>
    <w:rsid w:val="00BF02C3"/>
    <w:rsid w:val="00BF0C1F"/>
    <w:rsid w:val="00BF199E"/>
    <w:rsid w:val="00C05E78"/>
    <w:rsid w:val="00C1092B"/>
    <w:rsid w:val="00C114BE"/>
    <w:rsid w:val="00C14A62"/>
    <w:rsid w:val="00C22E97"/>
    <w:rsid w:val="00C249D5"/>
    <w:rsid w:val="00C25CB6"/>
    <w:rsid w:val="00C26691"/>
    <w:rsid w:val="00C301CB"/>
    <w:rsid w:val="00C34D9F"/>
    <w:rsid w:val="00C40109"/>
    <w:rsid w:val="00C40E46"/>
    <w:rsid w:val="00C432BA"/>
    <w:rsid w:val="00C52B16"/>
    <w:rsid w:val="00C816EE"/>
    <w:rsid w:val="00C8775F"/>
    <w:rsid w:val="00C92DBE"/>
    <w:rsid w:val="00CA7196"/>
    <w:rsid w:val="00CB6C85"/>
    <w:rsid w:val="00CC13EB"/>
    <w:rsid w:val="00CE7462"/>
    <w:rsid w:val="00CE7DAE"/>
    <w:rsid w:val="00CE7F8B"/>
    <w:rsid w:val="00CF4C0B"/>
    <w:rsid w:val="00D05CC9"/>
    <w:rsid w:val="00D0779D"/>
    <w:rsid w:val="00D11527"/>
    <w:rsid w:val="00D11CCC"/>
    <w:rsid w:val="00D151FA"/>
    <w:rsid w:val="00D155F2"/>
    <w:rsid w:val="00D16644"/>
    <w:rsid w:val="00D200BC"/>
    <w:rsid w:val="00D22BE5"/>
    <w:rsid w:val="00D259BC"/>
    <w:rsid w:val="00D47AC3"/>
    <w:rsid w:val="00D60724"/>
    <w:rsid w:val="00D6416F"/>
    <w:rsid w:val="00D726A9"/>
    <w:rsid w:val="00D80689"/>
    <w:rsid w:val="00D86A36"/>
    <w:rsid w:val="00D86F27"/>
    <w:rsid w:val="00D92B9A"/>
    <w:rsid w:val="00D93085"/>
    <w:rsid w:val="00D96DC8"/>
    <w:rsid w:val="00DA3E91"/>
    <w:rsid w:val="00DA4975"/>
    <w:rsid w:val="00DB14DA"/>
    <w:rsid w:val="00DB23EE"/>
    <w:rsid w:val="00DC4709"/>
    <w:rsid w:val="00DC6862"/>
    <w:rsid w:val="00DC7288"/>
    <w:rsid w:val="00DD4558"/>
    <w:rsid w:val="00DD4B27"/>
    <w:rsid w:val="00DE495D"/>
    <w:rsid w:val="00DF471B"/>
    <w:rsid w:val="00DF4E07"/>
    <w:rsid w:val="00DF5B92"/>
    <w:rsid w:val="00DF7428"/>
    <w:rsid w:val="00E02F2D"/>
    <w:rsid w:val="00E03DA5"/>
    <w:rsid w:val="00E0436A"/>
    <w:rsid w:val="00E0795E"/>
    <w:rsid w:val="00E07E8B"/>
    <w:rsid w:val="00E10F9F"/>
    <w:rsid w:val="00E12DEF"/>
    <w:rsid w:val="00E37A8A"/>
    <w:rsid w:val="00E408AE"/>
    <w:rsid w:val="00E55A73"/>
    <w:rsid w:val="00E62B06"/>
    <w:rsid w:val="00E67FE4"/>
    <w:rsid w:val="00E73E7C"/>
    <w:rsid w:val="00E74A54"/>
    <w:rsid w:val="00E7762D"/>
    <w:rsid w:val="00E8244F"/>
    <w:rsid w:val="00E83D74"/>
    <w:rsid w:val="00E84A95"/>
    <w:rsid w:val="00E954F9"/>
    <w:rsid w:val="00E97FE0"/>
    <w:rsid w:val="00EA50E5"/>
    <w:rsid w:val="00EB4AF4"/>
    <w:rsid w:val="00EC541B"/>
    <w:rsid w:val="00ED020D"/>
    <w:rsid w:val="00ED3377"/>
    <w:rsid w:val="00ED4784"/>
    <w:rsid w:val="00ED49BF"/>
    <w:rsid w:val="00ED53DC"/>
    <w:rsid w:val="00ED69D7"/>
    <w:rsid w:val="00EE11A5"/>
    <w:rsid w:val="00EE6EDF"/>
    <w:rsid w:val="00F011A6"/>
    <w:rsid w:val="00F060A3"/>
    <w:rsid w:val="00F077C5"/>
    <w:rsid w:val="00F149E2"/>
    <w:rsid w:val="00F1734F"/>
    <w:rsid w:val="00F24B59"/>
    <w:rsid w:val="00F344C8"/>
    <w:rsid w:val="00F40757"/>
    <w:rsid w:val="00F4439B"/>
    <w:rsid w:val="00F64B98"/>
    <w:rsid w:val="00F67152"/>
    <w:rsid w:val="00F70E57"/>
    <w:rsid w:val="00F73F43"/>
    <w:rsid w:val="00F81F8F"/>
    <w:rsid w:val="00F837F2"/>
    <w:rsid w:val="00FA1AD7"/>
    <w:rsid w:val="00FA5C2B"/>
    <w:rsid w:val="00FA6C62"/>
    <w:rsid w:val="00FC3AE9"/>
    <w:rsid w:val="00FD3B02"/>
    <w:rsid w:val="00FE1ACD"/>
    <w:rsid w:val="00FF4A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80AF"/>
  <w15:docId w15:val="{74937DD9-39AB-416B-8411-A3E1398F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92B"/>
    <w:rPr>
      <w:rFonts w:ascii="Myriad Pro" w:eastAsia="Calibri" w:hAnsi="Myriad Pro" w:cs="Times New Roman"/>
      <w:sz w:val="20"/>
    </w:rPr>
  </w:style>
  <w:style w:type="paragraph" w:styleId="Heading1">
    <w:name w:val="heading 1"/>
    <w:basedOn w:val="Normal"/>
    <w:next w:val="Normal"/>
    <w:link w:val="Heading1Char"/>
    <w:qFormat/>
    <w:rsid w:val="00C1092B"/>
    <w:pPr>
      <w:keepNext/>
      <w:spacing w:after="0" w:line="240" w:lineRule="auto"/>
      <w:outlineLvl w:val="0"/>
    </w:pPr>
    <w:rPr>
      <w:rFonts w:eastAsia="Times New Roman"/>
      <w:b/>
      <w:bCs/>
      <w:color w:val="1F497D"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92B"/>
    <w:rPr>
      <w:rFonts w:ascii="Myriad Pro" w:eastAsia="Times New Roman" w:hAnsi="Myriad Pro" w:cs="Times New Roman"/>
      <w:b/>
      <w:bCs/>
      <w:color w:val="1F497D" w:themeColor="text2"/>
      <w:sz w:val="28"/>
      <w:szCs w:val="24"/>
    </w:rPr>
  </w:style>
  <w:style w:type="paragraph" w:styleId="ListParagraph">
    <w:name w:val="List Paragraph"/>
    <w:basedOn w:val="Normal"/>
    <w:uiPriority w:val="34"/>
    <w:qFormat/>
    <w:rsid w:val="00C1092B"/>
    <w:pPr>
      <w:ind w:left="720"/>
      <w:contextualSpacing/>
    </w:pPr>
  </w:style>
  <w:style w:type="paragraph" w:styleId="Header">
    <w:name w:val="header"/>
    <w:basedOn w:val="Normal"/>
    <w:link w:val="HeaderChar"/>
    <w:uiPriority w:val="99"/>
    <w:unhideWhenUsed/>
    <w:rsid w:val="00C10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92B"/>
    <w:rPr>
      <w:rFonts w:ascii="Myriad Pro" w:eastAsia="Calibri" w:hAnsi="Myriad Pro" w:cs="Times New Roman"/>
      <w:sz w:val="20"/>
    </w:rPr>
  </w:style>
  <w:style w:type="paragraph" w:styleId="Footer">
    <w:name w:val="footer"/>
    <w:basedOn w:val="Normal"/>
    <w:link w:val="FooterChar"/>
    <w:uiPriority w:val="99"/>
    <w:unhideWhenUsed/>
    <w:rsid w:val="00C10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92B"/>
    <w:rPr>
      <w:rFonts w:ascii="Myriad Pro" w:eastAsia="Calibri" w:hAnsi="Myriad Pro" w:cs="Times New Roman"/>
      <w:sz w:val="20"/>
    </w:rPr>
  </w:style>
  <w:style w:type="table" w:styleId="LightList-Accent1">
    <w:name w:val="Light List Accent 1"/>
    <w:basedOn w:val="TableNormal"/>
    <w:uiPriority w:val="61"/>
    <w:rsid w:val="00C1092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39"/>
    <w:rsid w:val="00C1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6B6A"/>
    <w:rPr>
      <w:sz w:val="16"/>
      <w:szCs w:val="16"/>
    </w:rPr>
  </w:style>
  <w:style w:type="paragraph" w:styleId="CommentText">
    <w:name w:val="annotation text"/>
    <w:basedOn w:val="Normal"/>
    <w:link w:val="CommentTextChar"/>
    <w:uiPriority w:val="99"/>
    <w:semiHidden/>
    <w:unhideWhenUsed/>
    <w:rsid w:val="005D6B6A"/>
    <w:pPr>
      <w:spacing w:line="240" w:lineRule="auto"/>
    </w:pPr>
    <w:rPr>
      <w:szCs w:val="20"/>
    </w:rPr>
  </w:style>
  <w:style w:type="character" w:customStyle="1" w:styleId="CommentTextChar">
    <w:name w:val="Comment Text Char"/>
    <w:basedOn w:val="DefaultParagraphFont"/>
    <w:link w:val="CommentText"/>
    <w:uiPriority w:val="99"/>
    <w:semiHidden/>
    <w:rsid w:val="005D6B6A"/>
    <w:rPr>
      <w:rFonts w:ascii="Myriad Pro" w:eastAsia="Calibri" w:hAnsi="Myriad Pro" w:cs="Times New Roman"/>
      <w:sz w:val="20"/>
      <w:szCs w:val="20"/>
    </w:rPr>
  </w:style>
  <w:style w:type="paragraph" w:styleId="CommentSubject">
    <w:name w:val="annotation subject"/>
    <w:basedOn w:val="CommentText"/>
    <w:next w:val="CommentText"/>
    <w:link w:val="CommentSubjectChar"/>
    <w:uiPriority w:val="99"/>
    <w:semiHidden/>
    <w:unhideWhenUsed/>
    <w:rsid w:val="005D6B6A"/>
    <w:rPr>
      <w:b/>
      <w:bCs/>
    </w:rPr>
  </w:style>
  <w:style w:type="character" w:customStyle="1" w:styleId="CommentSubjectChar">
    <w:name w:val="Comment Subject Char"/>
    <w:basedOn w:val="CommentTextChar"/>
    <w:link w:val="CommentSubject"/>
    <w:uiPriority w:val="99"/>
    <w:semiHidden/>
    <w:rsid w:val="005D6B6A"/>
    <w:rPr>
      <w:rFonts w:ascii="Myriad Pro" w:eastAsia="Calibri" w:hAnsi="Myriad Pro" w:cs="Times New Roman"/>
      <w:b/>
      <w:bCs/>
      <w:sz w:val="20"/>
      <w:szCs w:val="20"/>
    </w:rPr>
  </w:style>
  <w:style w:type="paragraph" w:styleId="BalloonText">
    <w:name w:val="Balloon Text"/>
    <w:basedOn w:val="Normal"/>
    <w:link w:val="BalloonTextChar"/>
    <w:uiPriority w:val="99"/>
    <w:semiHidden/>
    <w:unhideWhenUsed/>
    <w:rsid w:val="005D6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B6A"/>
    <w:rPr>
      <w:rFonts w:ascii="Tahoma" w:eastAsia="Calibri" w:hAnsi="Tahoma" w:cs="Tahoma"/>
      <w:sz w:val="16"/>
      <w:szCs w:val="16"/>
    </w:rPr>
  </w:style>
  <w:style w:type="paragraph" w:styleId="Revision">
    <w:name w:val="Revision"/>
    <w:hidden/>
    <w:uiPriority w:val="99"/>
    <w:semiHidden/>
    <w:rsid w:val="0066143E"/>
    <w:pPr>
      <w:spacing w:after="0" w:line="240" w:lineRule="auto"/>
    </w:pPr>
    <w:rPr>
      <w:rFonts w:ascii="Myriad Pro" w:eastAsia="Calibri" w:hAnsi="Myriad Pro" w:cs="Times New Roman"/>
      <w:sz w:val="20"/>
    </w:rPr>
  </w:style>
  <w:style w:type="paragraph" w:styleId="FootnoteText">
    <w:name w:val="footnote text"/>
    <w:basedOn w:val="Normal"/>
    <w:link w:val="FootnoteTextChar"/>
    <w:uiPriority w:val="99"/>
    <w:semiHidden/>
    <w:unhideWhenUsed/>
    <w:rsid w:val="00B228FE"/>
    <w:pPr>
      <w:spacing w:after="0" w:line="240" w:lineRule="auto"/>
    </w:pPr>
    <w:rPr>
      <w:szCs w:val="20"/>
    </w:rPr>
  </w:style>
  <w:style w:type="character" w:customStyle="1" w:styleId="FootnoteTextChar">
    <w:name w:val="Footnote Text Char"/>
    <w:basedOn w:val="DefaultParagraphFont"/>
    <w:link w:val="FootnoteText"/>
    <w:uiPriority w:val="99"/>
    <w:semiHidden/>
    <w:rsid w:val="00B228FE"/>
    <w:rPr>
      <w:rFonts w:ascii="Myriad Pro" w:eastAsia="Calibri" w:hAnsi="Myriad Pro" w:cs="Times New Roman"/>
      <w:sz w:val="20"/>
      <w:szCs w:val="20"/>
    </w:rPr>
  </w:style>
  <w:style w:type="character" w:styleId="FootnoteReference">
    <w:name w:val="footnote reference"/>
    <w:basedOn w:val="DefaultParagraphFont"/>
    <w:uiPriority w:val="99"/>
    <w:semiHidden/>
    <w:unhideWhenUsed/>
    <w:rsid w:val="00B228FE"/>
    <w:rPr>
      <w:vertAlign w:val="superscript"/>
    </w:rPr>
  </w:style>
  <w:style w:type="character" w:styleId="Hyperlink">
    <w:name w:val="Hyperlink"/>
    <w:basedOn w:val="DefaultParagraphFont"/>
    <w:uiPriority w:val="99"/>
    <w:unhideWhenUsed/>
    <w:rsid w:val="003915CC"/>
    <w:rPr>
      <w:color w:val="0000FF" w:themeColor="hyperlink"/>
      <w:u w:val="single"/>
    </w:rPr>
  </w:style>
  <w:style w:type="character" w:styleId="UnresolvedMention">
    <w:name w:val="Unresolved Mention"/>
    <w:basedOn w:val="DefaultParagraphFont"/>
    <w:uiPriority w:val="99"/>
    <w:semiHidden/>
    <w:unhideWhenUsed/>
    <w:rsid w:val="003915CC"/>
    <w:rPr>
      <w:color w:val="605E5C"/>
      <w:shd w:val="clear" w:color="auto" w:fill="E1DFDD"/>
    </w:rPr>
  </w:style>
  <w:style w:type="character" w:styleId="FollowedHyperlink">
    <w:name w:val="FollowedHyperlink"/>
    <w:basedOn w:val="DefaultParagraphFont"/>
    <w:uiPriority w:val="99"/>
    <w:semiHidden/>
    <w:unhideWhenUsed/>
    <w:rsid w:val="00B562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s://policies.acu.edu.au/human-resources/performance_management/managing_staff_performance_guidelines" TargetMode="External"/><Relationship Id="rId26" Type="http://schemas.microsoft.com/office/2007/relationships/diagramDrawing" Target="diagrams/drawing2.xml"/><Relationship Id="rId39" Type="http://schemas.openxmlformats.org/officeDocument/2006/relationships/hyperlink" Target="https://policies.acu.edu.au/human-resources/change_management/major_change_notice_redeployment_redundancy_and_voluntary_retirement_procedure" TargetMode="External"/><Relationship Id="rId21" Type="http://schemas.openxmlformats.org/officeDocument/2006/relationships/hyperlink" Target="http://www.acu.edu.au/servicecentral" TargetMode="External"/><Relationship Id="rId34" Type="http://schemas.openxmlformats.org/officeDocument/2006/relationships/diagramColors" Target="diagrams/colors3.xml"/><Relationship Id="rId42" Type="http://schemas.openxmlformats.org/officeDocument/2006/relationships/diagramLayout" Target="diagrams/layout4.xml"/><Relationship Id="rId47" Type="http://schemas.openxmlformats.org/officeDocument/2006/relationships/hyperlink" Target="https://policies.acu.edu.au/human-resources/hours_of_workworking_arrangements/workloads_for_academic_staff/academic-workload-policy" TargetMode="External"/><Relationship Id="rId50" Type="http://schemas.openxmlformats.org/officeDocument/2006/relationships/hyperlink" Target="https://policies.acu.edu.au/-/media/policies-site/human-resources/framework_for_leading_and_managing_change_160619.pdf?la=en&amp;hash=D8DB29663CA62992CC27C6206A5BB6BD" TargetMode="External"/><Relationship Id="rId55" Type="http://schemas.openxmlformats.org/officeDocument/2006/relationships/diagramQuickStyle" Target="diagrams/quickStyle5.xml"/><Relationship Id="rId63" Type="http://schemas.openxmlformats.org/officeDocument/2006/relationships/hyperlink" Target="https://policies.acu.edu.au/human%20resources/leaving_acu/pre_retirement_agreement" TargetMode="External"/><Relationship Id="rId68" Type="http://schemas.openxmlformats.org/officeDocument/2006/relationships/hyperlink" Target="https://staff.acu.edu.au/-/media/staff-site-rte-docs-only/human-resources/enterprise_agreement_2017-2021_-_approved_by_fwc_181218.pdf?la=en&amp;hash=C24AC5C6E0F7C0837355C5C8955FBC9E" TargetMode="External"/><Relationship Id="rId76" Type="http://schemas.openxmlformats.org/officeDocument/2006/relationships/hyperlink" Target="https://policies.acu.edu.au/human-resources/change_management/major_change_notice_redeployment_redundancy_and_voluntary_retirement_procedure" TargetMode="External"/><Relationship Id="rId7" Type="http://schemas.openxmlformats.org/officeDocument/2006/relationships/settings" Target="settings.xml"/><Relationship Id="rId71" Type="http://schemas.openxmlformats.org/officeDocument/2006/relationships/hyperlink" Target="https://policies.acu.edu.au/Human%20Resources/change_management/redeployment_redundancy_and_voluntary_retirement" TargetMode="Externa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hyperlink" Target="https://policies.acu.edu.au/human-resources/hours_of_workworking_arrangements/workloads_for_academic_staff/academic-workload-policy" TargetMode="External"/><Relationship Id="rId11" Type="http://schemas.openxmlformats.org/officeDocument/2006/relationships/image" Target="media/image1.png"/><Relationship Id="rId24" Type="http://schemas.openxmlformats.org/officeDocument/2006/relationships/diagramQuickStyle" Target="diagrams/quickStyle2.xml"/><Relationship Id="rId32" Type="http://schemas.openxmlformats.org/officeDocument/2006/relationships/diagramLayout" Target="diagrams/layout3.xml"/><Relationship Id="rId37" Type="http://schemas.openxmlformats.org/officeDocument/2006/relationships/hyperlink" Target="https://policies.acu.edu.au/human-resources/hours_of_workworking_arrangements/workloads_for_academic_staff/academic-workload-policy" TargetMode="External"/><Relationship Id="rId40" Type="http://schemas.openxmlformats.org/officeDocument/2006/relationships/hyperlink" Target="https://policies.acu.edu.au/-/media/policies-site/human-resources/framework_for_leading_and_managing_change_160619.pdf?la=en&amp;hash=D8DB29663CA62992CC27C6206A5BB6BD" TargetMode="External"/><Relationship Id="rId45" Type="http://schemas.microsoft.com/office/2007/relationships/diagramDrawing" Target="diagrams/drawing4.xml"/><Relationship Id="rId53" Type="http://schemas.openxmlformats.org/officeDocument/2006/relationships/diagramData" Target="diagrams/data5.xml"/><Relationship Id="rId58" Type="http://schemas.openxmlformats.org/officeDocument/2006/relationships/hyperlink" Target="https://staff.acu.edu.au/-/media/staff-site-rte-docs-only/human-resources/enterprise_agreement_2017-2021_-_approved_by_fwc_181218.pdf?la=en&amp;hash=C24AC5C6E0F7C0837355C5C8955FBC9E" TargetMode="External"/><Relationship Id="rId66" Type="http://schemas.openxmlformats.org/officeDocument/2006/relationships/footer" Target="footer1.xml"/><Relationship Id="rId74" Type="http://schemas.openxmlformats.org/officeDocument/2006/relationships/hyperlink" Target="https://staff.acu.edu.au/-/media/staff-site-rte-docs-only/human-resources/enterprise_agreement_2017-2021_-_approved_by_fwc_181218.pdf?la=en&amp;hash=C24AC5C6E0F7C0837355C5C8955FBC9E"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policies.acu.edu.au/human-resources/change_management/major_change_notice_redeployment_redundancy_and_voluntary_retirement_procedure" TargetMode="External"/><Relationship Id="rId10" Type="http://schemas.openxmlformats.org/officeDocument/2006/relationships/endnotes" Target="endnotes.xml"/><Relationship Id="rId19" Type="http://schemas.openxmlformats.org/officeDocument/2006/relationships/hyperlink" Target="https://staff.acu.edu.au/-/media/staff-site-rte-docs-only/human-resources/enterprise_agreement_2017-2021_-_approved_by_fwc_181218.pdf?la=en&amp;hash=C24AC5C6E0F7C0837355C5C8955FBC9E" TargetMode="External"/><Relationship Id="rId31" Type="http://schemas.openxmlformats.org/officeDocument/2006/relationships/diagramData" Target="diagrams/data3.xml"/><Relationship Id="rId44" Type="http://schemas.openxmlformats.org/officeDocument/2006/relationships/diagramColors" Target="diagrams/colors4.xml"/><Relationship Id="rId52" Type="http://schemas.openxmlformats.org/officeDocument/2006/relationships/hyperlink" Target="https://policies.acu.edu.au/human%20resources/recruitment_and_selection/staff_transfers" TargetMode="External"/><Relationship Id="rId60" Type="http://schemas.openxmlformats.org/officeDocument/2006/relationships/hyperlink" Target="https://policies.acu.edu.au/Human%20Resources/change_management/redeployment_redundancy_and_voluntary_retirement" TargetMode="External"/><Relationship Id="rId65" Type="http://schemas.openxmlformats.org/officeDocument/2006/relationships/header" Target="header1.xml"/><Relationship Id="rId73" Type="http://schemas.openxmlformats.org/officeDocument/2006/relationships/hyperlink" Target="https://policies.acu.edu.au/human%20resources/recruitment_and_selection/staff_transfers"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diagramData" Target="diagrams/data2.xml"/><Relationship Id="rId27" Type="http://schemas.openxmlformats.org/officeDocument/2006/relationships/hyperlink" Target="https://policies.acu.edu.au/human-resources/hours_of_workworking_arrangements/workloads_for_academic_staff/academic-workload-policy" TargetMode="External"/><Relationship Id="rId30" Type="http://schemas.openxmlformats.org/officeDocument/2006/relationships/hyperlink" Target="https://policies.acu.edu.au/-/media/policies-site/human-resources/framework_for_leading_and_managing_change_160619.pdf?la=en&amp;hash=D8DB29663CA62992CC27C6206A5BB6BD" TargetMode="External"/><Relationship Id="rId35" Type="http://schemas.microsoft.com/office/2007/relationships/diagramDrawing" Target="diagrams/drawing3.xml"/><Relationship Id="rId43" Type="http://schemas.openxmlformats.org/officeDocument/2006/relationships/diagramQuickStyle" Target="diagrams/quickStyle4.xml"/><Relationship Id="rId48" Type="http://schemas.openxmlformats.org/officeDocument/2006/relationships/hyperlink" Target="https://policies.acu.edu.au/Human%20Resources/change_management/redeployment_redundancy_and_voluntary_retirement" TargetMode="External"/><Relationship Id="rId56" Type="http://schemas.openxmlformats.org/officeDocument/2006/relationships/diagramColors" Target="diagrams/colors5.xml"/><Relationship Id="rId64" Type="http://schemas.openxmlformats.org/officeDocument/2006/relationships/hyperlink" Target="https://policies.acu.edu.au/human%20resources/recruitment_and_selection/staff_transfers" TargetMode="External"/><Relationship Id="rId69" Type="http://schemas.openxmlformats.org/officeDocument/2006/relationships/hyperlink" Target="https://policies.acu.edu.au/Human%20Resources/change_management/redeployment_redundancy_and_voluntary_retirement" TargetMode="External"/><Relationship Id="rId77"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policies.acu.edu.au/human%20resources/leaving_acu/pre_retirement_agreement" TargetMode="External"/><Relationship Id="rId72" Type="http://schemas.openxmlformats.org/officeDocument/2006/relationships/hyperlink" Target="https://policies.acu.edu.au/human-resources/change_management/major_change_notice_redeployment_redundancy_and_voluntary_retirement_procedure" TargetMode="External"/><Relationship Id="rId3" Type="http://schemas.openxmlformats.org/officeDocument/2006/relationships/customXml" Target="../customXml/item3.xml"/><Relationship Id="rId12" Type="http://schemas.openxmlformats.org/officeDocument/2006/relationships/hyperlink" Target="https://policies.acu.edu.au/-/media/policies-site/human-resources/framework_for_leading_and_managing_change_160619.pdf?la=en&amp;hash=D8DB29663CA62992CC27C6206A5BB6BD" TargetMode="External"/><Relationship Id="rId17" Type="http://schemas.microsoft.com/office/2007/relationships/diagramDrawing" Target="diagrams/drawing1.xml"/><Relationship Id="rId25" Type="http://schemas.openxmlformats.org/officeDocument/2006/relationships/diagramColors" Target="diagrams/colors2.xml"/><Relationship Id="rId33" Type="http://schemas.openxmlformats.org/officeDocument/2006/relationships/diagramQuickStyle" Target="diagrams/quickStyle3.xml"/><Relationship Id="rId38" Type="http://schemas.openxmlformats.org/officeDocument/2006/relationships/hyperlink" Target="https://policies.acu.edu.au/Human%20Resources/change_management/redeployment_redundancy_and_voluntary_retirement" TargetMode="External"/><Relationship Id="rId46" Type="http://schemas.openxmlformats.org/officeDocument/2006/relationships/hyperlink" Target="https://staff.acu.edu.au/-/media/staff-site-rte-docs-only/human-resources/enterprise_agreement_2017-2021_-_approved_by_fwc_181218.pdf?la=en&amp;hash=C24AC5C6E0F7C0837355C5C8955FBC9E" TargetMode="External"/><Relationship Id="rId59" Type="http://schemas.openxmlformats.org/officeDocument/2006/relationships/hyperlink" Target="https://policies.acu.edu.au/human-resources/hours_of_workworking_arrangements/workloads_for_academic_staff/academic-workload-policy" TargetMode="External"/><Relationship Id="rId67" Type="http://schemas.openxmlformats.org/officeDocument/2006/relationships/hyperlink" Target="https://policies.acu.edu.au/human%20resources/leaving_acu/pre_retirement_agreement" TargetMode="External"/><Relationship Id="rId20" Type="http://schemas.openxmlformats.org/officeDocument/2006/relationships/hyperlink" Target="https://staff.acu.edu.au/-/media/staff-site-rte-docs-only/human-resources/enterprise_agreement_2017-2021_-_approved_by_fwc_181218.pdf?la=en&amp;hash=C24AC5C6E0F7C0837355C5C8955FBC9E" TargetMode="External"/><Relationship Id="rId41" Type="http://schemas.openxmlformats.org/officeDocument/2006/relationships/diagramData" Target="diagrams/data4.xml"/><Relationship Id="rId54" Type="http://schemas.openxmlformats.org/officeDocument/2006/relationships/diagramLayout" Target="diagrams/layout5.xml"/><Relationship Id="rId62" Type="http://schemas.openxmlformats.org/officeDocument/2006/relationships/hyperlink" Target="https://policies.acu.edu.au/-/media/policies-site/human-resources/framework_for_leading_and_managing_change_160619.pdf?la=en&amp;hash=D8DB29663CA62992CC27C6206A5BB6BD" TargetMode="External"/><Relationship Id="rId70" Type="http://schemas.openxmlformats.org/officeDocument/2006/relationships/hyperlink" Target="https://policies.acu.edu.au/human-resources/change_management/major_change_notice_redeployment_redundancy_and_voluntary_retirement_procedure" TargetMode="External"/><Relationship Id="rId75" Type="http://schemas.openxmlformats.org/officeDocument/2006/relationships/hyperlink" Target="https://policies.acu.edu.au/Human%20Resources/change_management/redeployment_redundancy_and_voluntary_retiremen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diagramLayout" Target="diagrams/layout2.xml"/><Relationship Id="rId28" Type="http://schemas.openxmlformats.org/officeDocument/2006/relationships/hyperlink" Target="https://staff.acu.edu.au/-/media/staff-site-rte-docs-only/human-resources/enterprise_agreement_2017-2021_-_approved_by_fwc_181218.pdf?la=en&amp;hash=C24AC5C6E0F7C0837355C5C8955FBC9E" TargetMode="External"/><Relationship Id="rId36" Type="http://schemas.openxmlformats.org/officeDocument/2006/relationships/hyperlink" Target="https://staff.acu.edu.au/-/media/staff-site-rte-docs-only/human-resources/enterprise_agreement_2017-2021_-_approved_by_fwc_181218.pdf?la=en&amp;hash=C24AC5C6E0F7C0837355C5C8955FBC9E" TargetMode="External"/><Relationship Id="rId49" Type="http://schemas.openxmlformats.org/officeDocument/2006/relationships/hyperlink" Target="https://policies.acu.edu.au/human-resources/change_management/major_change_notice_redeployment_redundancy_and_voluntary_retirement_procedure" TargetMode="External"/><Relationship Id="rId57" Type="http://schemas.microsoft.com/office/2007/relationships/diagramDrawing" Target="diagrams/drawing5.xml"/></Relationships>
</file>

<file path=word/_rels/footnotes.xml.rels><?xml version="1.0" encoding="UTF-8" standalone="yes"?>
<Relationships xmlns="http://schemas.openxmlformats.org/package/2006/relationships"><Relationship Id="rId3" Type="http://schemas.openxmlformats.org/officeDocument/2006/relationships/hyperlink" Target="https://policies.acu.edu.au/Human%20Resources/change_management/redeployment_redundancy_and_voluntary_retirement" TargetMode="External"/><Relationship Id="rId2" Type="http://schemas.openxmlformats.org/officeDocument/2006/relationships/hyperlink" Target="https://policies.acu.edu.au/human-resources/hours_of_workworking_arrangements/workloads_for_academic_staff/academic-workload-policy" TargetMode="External"/><Relationship Id="rId1" Type="http://schemas.openxmlformats.org/officeDocument/2006/relationships/hyperlink" Target="https://staff.acu.edu.au/-/media/staff-site-rte-docs-only/human-resources/enterprise_agreement_2017-2021_-_approved_by_fwc_181218.pdf?la=en&amp;hash=C24AC5C6E0F7C0837355C5C8955FBC9E" TargetMode="External"/><Relationship Id="rId5" Type="http://schemas.openxmlformats.org/officeDocument/2006/relationships/hyperlink" Target="https://policies.acu.edu.au/-/media/policies-site/human-resources/framework_for_leading_and_managing_change_160619.pdf?la=en&amp;hash=D8DB29663CA62992CC27C6206A5BB6BD" TargetMode="External"/><Relationship Id="rId4" Type="http://schemas.openxmlformats.org/officeDocument/2006/relationships/hyperlink" Target="https://policies.acu.edu.au/human-resources/change_management/major_change_notice_redeployment_redundancy_and_voluntary_retirement_procedur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186642-52A5-4372-BDCA-AFD49C7B7B1A}" type="doc">
      <dgm:prSet loTypeId="urn:microsoft.com/office/officeart/2005/8/layout/chevron1" loCatId="process" qsTypeId="urn:microsoft.com/office/officeart/2005/8/quickstyle/simple1" qsCatId="simple" csTypeId="urn:microsoft.com/office/officeart/2005/8/colors/accent1_2" csCatId="accent1" phldr="1"/>
      <dgm:spPr/>
    </dgm:pt>
    <dgm:pt modelId="{506EA67E-9E0D-4DE8-B5E8-713CEB81F82A}">
      <dgm:prSet phldrT="[Text]"/>
      <dgm:spPr/>
      <dgm:t>
        <a:bodyPr/>
        <a:lstStyle/>
        <a:p>
          <a:pPr algn="ctr"/>
          <a:r>
            <a:rPr lang="en-AU"/>
            <a:t>Prepare</a:t>
          </a:r>
        </a:p>
      </dgm:t>
    </dgm:pt>
    <dgm:pt modelId="{7FD92EE2-070E-4B15-9E3C-0F580662DBFE}" type="parTrans" cxnId="{16A00B18-DD69-4719-96D2-5906EF20BB22}">
      <dgm:prSet/>
      <dgm:spPr/>
      <dgm:t>
        <a:bodyPr/>
        <a:lstStyle/>
        <a:p>
          <a:pPr algn="ctr"/>
          <a:endParaRPr lang="en-AU"/>
        </a:p>
      </dgm:t>
    </dgm:pt>
    <dgm:pt modelId="{3557619B-0337-4AA2-9281-1CA8BF226B1C}" type="sibTrans" cxnId="{16A00B18-DD69-4719-96D2-5906EF20BB22}">
      <dgm:prSet/>
      <dgm:spPr/>
      <dgm:t>
        <a:bodyPr/>
        <a:lstStyle/>
        <a:p>
          <a:pPr algn="ctr"/>
          <a:endParaRPr lang="en-AU"/>
        </a:p>
      </dgm:t>
    </dgm:pt>
    <dgm:pt modelId="{7430D9F6-54A8-4740-A1EB-0415CAEAC724}">
      <dgm:prSet phldrT="[Text]"/>
      <dgm:spPr/>
      <dgm:t>
        <a:bodyPr/>
        <a:lstStyle/>
        <a:p>
          <a:pPr algn="ctr"/>
          <a:r>
            <a:rPr lang="en-AU"/>
            <a:t>Plan</a:t>
          </a:r>
        </a:p>
      </dgm:t>
    </dgm:pt>
    <dgm:pt modelId="{3321BA09-BC74-4455-90FB-B5D22D9534E0}" type="parTrans" cxnId="{01BCF74F-62E3-4217-9016-42CFD20D2428}">
      <dgm:prSet/>
      <dgm:spPr/>
      <dgm:t>
        <a:bodyPr/>
        <a:lstStyle/>
        <a:p>
          <a:pPr algn="ctr"/>
          <a:endParaRPr lang="en-AU"/>
        </a:p>
      </dgm:t>
    </dgm:pt>
    <dgm:pt modelId="{E0DE8C70-E361-41F6-BC81-B7C2D14E2B7C}" type="sibTrans" cxnId="{01BCF74F-62E3-4217-9016-42CFD20D2428}">
      <dgm:prSet/>
      <dgm:spPr/>
      <dgm:t>
        <a:bodyPr/>
        <a:lstStyle/>
        <a:p>
          <a:pPr algn="ctr"/>
          <a:endParaRPr lang="en-AU"/>
        </a:p>
      </dgm:t>
    </dgm:pt>
    <dgm:pt modelId="{C78CD43A-BF2A-438B-B239-3E796FAEFED4}">
      <dgm:prSet phldrT="[Text]"/>
      <dgm:spPr/>
      <dgm:t>
        <a:bodyPr/>
        <a:lstStyle/>
        <a:p>
          <a:pPr algn="ctr"/>
          <a:r>
            <a:rPr lang="en-AU"/>
            <a:t>Implement</a:t>
          </a:r>
        </a:p>
      </dgm:t>
    </dgm:pt>
    <dgm:pt modelId="{49356E7F-9965-4C81-8124-F13A81970B5B}" type="parTrans" cxnId="{7644740B-F3CF-4A12-8D17-3F7AE7BE893D}">
      <dgm:prSet/>
      <dgm:spPr/>
      <dgm:t>
        <a:bodyPr/>
        <a:lstStyle/>
        <a:p>
          <a:pPr algn="ctr"/>
          <a:endParaRPr lang="en-AU"/>
        </a:p>
      </dgm:t>
    </dgm:pt>
    <dgm:pt modelId="{D5452A2C-7DA8-4CFC-921C-68E17AB9EA45}" type="sibTrans" cxnId="{7644740B-F3CF-4A12-8D17-3F7AE7BE893D}">
      <dgm:prSet/>
      <dgm:spPr/>
      <dgm:t>
        <a:bodyPr/>
        <a:lstStyle/>
        <a:p>
          <a:pPr algn="ctr"/>
          <a:endParaRPr lang="en-AU"/>
        </a:p>
      </dgm:t>
    </dgm:pt>
    <dgm:pt modelId="{F9253CF4-C034-449F-9A3A-FB9CBED4DB17}" type="pres">
      <dgm:prSet presAssocID="{C0186642-52A5-4372-BDCA-AFD49C7B7B1A}" presName="Name0" presStyleCnt="0">
        <dgm:presLayoutVars>
          <dgm:dir/>
          <dgm:animLvl val="lvl"/>
          <dgm:resizeHandles val="exact"/>
        </dgm:presLayoutVars>
      </dgm:prSet>
      <dgm:spPr/>
    </dgm:pt>
    <dgm:pt modelId="{5A0D75AD-D010-4850-AAAE-32B0DD075118}" type="pres">
      <dgm:prSet presAssocID="{506EA67E-9E0D-4DE8-B5E8-713CEB81F82A}" presName="parTxOnly" presStyleLbl="node1" presStyleIdx="0" presStyleCnt="3">
        <dgm:presLayoutVars>
          <dgm:chMax val="0"/>
          <dgm:chPref val="0"/>
          <dgm:bulletEnabled val="1"/>
        </dgm:presLayoutVars>
      </dgm:prSet>
      <dgm:spPr/>
    </dgm:pt>
    <dgm:pt modelId="{891F3691-5F2C-4F91-BCBF-E08A918634C3}" type="pres">
      <dgm:prSet presAssocID="{3557619B-0337-4AA2-9281-1CA8BF226B1C}" presName="parTxOnlySpace" presStyleCnt="0"/>
      <dgm:spPr/>
    </dgm:pt>
    <dgm:pt modelId="{40A7E238-D873-48F9-8107-0E726D6550A2}" type="pres">
      <dgm:prSet presAssocID="{7430D9F6-54A8-4740-A1EB-0415CAEAC724}" presName="parTxOnly" presStyleLbl="node1" presStyleIdx="1" presStyleCnt="3">
        <dgm:presLayoutVars>
          <dgm:chMax val="0"/>
          <dgm:chPref val="0"/>
          <dgm:bulletEnabled val="1"/>
        </dgm:presLayoutVars>
      </dgm:prSet>
      <dgm:spPr/>
    </dgm:pt>
    <dgm:pt modelId="{618D5C20-6CC2-4B34-AB65-5516A9F7B787}" type="pres">
      <dgm:prSet presAssocID="{E0DE8C70-E361-41F6-BC81-B7C2D14E2B7C}" presName="parTxOnlySpace" presStyleCnt="0"/>
      <dgm:spPr/>
    </dgm:pt>
    <dgm:pt modelId="{7D46A79B-F5BD-43AE-98B8-B4264C128344}" type="pres">
      <dgm:prSet presAssocID="{C78CD43A-BF2A-438B-B239-3E796FAEFED4}" presName="parTxOnly" presStyleLbl="node1" presStyleIdx="2" presStyleCnt="3">
        <dgm:presLayoutVars>
          <dgm:chMax val="0"/>
          <dgm:chPref val="0"/>
          <dgm:bulletEnabled val="1"/>
        </dgm:presLayoutVars>
      </dgm:prSet>
      <dgm:spPr/>
    </dgm:pt>
  </dgm:ptLst>
  <dgm:cxnLst>
    <dgm:cxn modelId="{7644740B-F3CF-4A12-8D17-3F7AE7BE893D}" srcId="{C0186642-52A5-4372-BDCA-AFD49C7B7B1A}" destId="{C78CD43A-BF2A-438B-B239-3E796FAEFED4}" srcOrd="2" destOrd="0" parTransId="{49356E7F-9965-4C81-8124-F13A81970B5B}" sibTransId="{D5452A2C-7DA8-4CFC-921C-68E17AB9EA45}"/>
    <dgm:cxn modelId="{16A00B18-DD69-4719-96D2-5906EF20BB22}" srcId="{C0186642-52A5-4372-BDCA-AFD49C7B7B1A}" destId="{506EA67E-9E0D-4DE8-B5E8-713CEB81F82A}" srcOrd="0" destOrd="0" parTransId="{7FD92EE2-070E-4B15-9E3C-0F580662DBFE}" sibTransId="{3557619B-0337-4AA2-9281-1CA8BF226B1C}"/>
    <dgm:cxn modelId="{37308048-3934-4013-B7BD-DE61CE4B04BA}" type="presOf" srcId="{C78CD43A-BF2A-438B-B239-3E796FAEFED4}" destId="{7D46A79B-F5BD-43AE-98B8-B4264C128344}" srcOrd="0" destOrd="0" presId="urn:microsoft.com/office/officeart/2005/8/layout/chevron1"/>
    <dgm:cxn modelId="{530BC969-C765-4598-90E2-5DEE7B40C2FC}" type="presOf" srcId="{C0186642-52A5-4372-BDCA-AFD49C7B7B1A}" destId="{F9253CF4-C034-449F-9A3A-FB9CBED4DB17}" srcOrd="0" destOrd="0" presId="urn:microsoft.com/office/officeart/2005/8/layout/chevron1"/>
    <dgm:cxn modelId="{01BCF74F-62E3-4217-9016-42CFD20D2428}" srcId="{C0186642-52A5-4372-BDCA-AFD49C7B7B1A}" destId="{7430D9F6-54A8-4740-A1EB-0415CAEAC724}" srcOrd="1" destOrd="0" parTransId="{3321BA09-BC74-4455-90FB-B5D22D9534E0}" sibTransId="{E0DE8C70-E361-41F6-BC81-B7C2D14E2B7C}"/>
    <dgm:cxn modelId="{A6D9B7C1-F0CB-4715-A72F-202CC1DFFEFE}" type="presOf" srcId="{506EA67E-9E0D-4DE8-B5E8-713CEB81F82A}" destId="{5A0D75AD-D010-4850-AAAE-32B0DD075118}" srcOrd="0" destOrd="0" presId="urn:microsoft.com/office/officeart/2005/8/layout/chevron1"/>
    <dgm:cxn modelId="{764896C5-ECD0-4C59-B7FC-DC86AA8A1B26}" type="presOf" srcId="{7430D9F6-54A8-4740-A1EB-0415CAEAC724}" destId="{40A7E238-D873-48F9-8107-0E726D6550A2}" srcOrd="0" destOrd="0" presId="urn:microsoft.com/office/officeart/2005/8/layout/chevron1"/>
    <dgm:cxn modelId="{D016CD71-876D-4751-B129-E4CDD8880372}" type="presParOf" srcId="{F9253CF4-C034-449F-9A3A-FB9CBED4DB17}" destId="{5A0D75AD-D010-4850-AAAE-32B0DD075118}" srcOrd="0" destOrd="0" presId="urn:microsoft.com/office/officeart/2005/8/layout/chevron1"/>
    <dgm:cxn modelId="{BD60E487-E33D-49FD-B2FE-942432B6F737}" type="presParOf" srcId="{F9253CF4-C034-449F-9A3A-FB9CBED4DB17}" destId="{891F3691-5F2C-4F91-BCBF-E08A918634C3}" srcOrd="1" destOrd="0" presId="urn:microsoft.com/office/officeart/2005/8/layout/chevron1"/>
    <dgm:cxn modelId="{C867C0CF-E4F4-427B-8136-8C666398D7B6}" type="presParOf" srcId="{F9253CF4-C034-449F-9A3A-FB9CBED4DB17}" destId="{40A7E238-D873-48F9-8107-0E726D6550A2}" srcOrd="2" destOrd="0" presId="urn:microsoft.com/office/officeart/2005/8/layout/chevron1"/>
    <dgm:cxn modelId="{545FDA30-BD2E-46AA-B222-E3815C51DC57}" type="presParOf" srcId="{F9253CF4-C034-449F-9A3A-FB9CBED4DB17}" destId="{618D5C20-6CC2-4B34-AB65-5516A9F7B787}" srcOrd="3" destOrd="0" presId="urn:microsoft.com/office/officeart/2005/8/layout/chevron1"/>
    <dgm:cxn modelId="{1D7A4377-8D9A-40D6-85EB-BE71DDD52522}" type="presParOf" srcId="{F9253CF4-C034-449F-9A3A-FB9CBED4DB17}" destId="{7D46A79B-F5BD-43AE-98B8-B4264C128344}" srcOrd="4"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0186642-52A5-4372-BDCA-AFD49C7B7B1A}" type="doc">
      <dgm:prSet loTypeId="urn:microsoft.com/office/officeart/2005/8/layout/chevron1" loCatId="process" qsTypeId="urn:microsoft.com/office/officeart/2005/8/quickstyle/simple1" qsCatId="simple" csTypeId="urn:microsoft.com/office/officeart/2005/8/colors/accent1_2" csCatId="accent1" phldr="1"/>
      <dgm:spPr/>
    </dgm:pt>
    <dgm:pt modelId="{506EA67E-9E0D-4DE8-B5E8-713CEB81F82A}">
      <dgm:prSet phldrT="[Text]" custT="1"/>
      <dgm:spPr/>
      <dgm:t>
        <a:bodyPr/>
        <a:lstStyle/>
        <a:p>
          <a:pPr algn="ctr"/>
          <a:r>
            <a:rPr lang="en-AU" sz="2400" b="1">
              <a:solidFill>
                <a:sysClr val="windowText" lastClr="000000"/>
              </a:solidFill>
            </a:rPr>
            <a:t>Prepare</a:t>
          </a:r>
        </a:p>
      </dgm:t>
    </dgm:pt>
    <dgm:pt modelId="{7FD92EE2-070E-4B15-9E3C-0F580662DBFE}" type="parTrans" cxnId="{16A00B18-DD69-4719-96D2-5906EF20BB22}">
      <dgm:prSet/>
      <dgm:spPr/>
      <dgm:t>
        <a:bodyPr/>
        <a:lstStyle/>
        <a:p>
          <a:pPr algn="ctr"/>
          <a:endParaRPr lang="en-AU"/>
        </a:p>
      </dgm:t>
    </dgm:pt>
    <dgm:pt modelId="{3557619B-0337-4AA2-9281-1CA8BF226B1C}" type="sibTrans" cxnId="{16A00B18-DD69-4719-96D2-5906EF20BB22}">
      <dgm:prSet/>
      <dgm:spPr/>
      <dgm:t>
        <a:bodyPr/>
        <a:lstStyle/>
        <a:p>
          <a:pPr algn="ctr"/>
          <a:endParaRPr lang="en-AU"/>
        </a:p>
      </dgm:t>
    </dgm:pt>
    <dgm:pt modelId="{7430D9F6-54A8-4740-A1EB-0415CAEAC724}">
      <dgm:prSet phldrT="[Text]"/>
      <dgm:spPr/>
      <dgm:t>
        <a:bodyPr/>
        <a:lstStyle/>
        <a:p>
          <a:pPr algn="ctr"/>
          <a:r>
            <a:rPr lang="en-AU"/>
            <a:t>Plan</a:t>
          </a:r>
        </a:p>
      </dgm:t>
    </dgm:pt>
    <dgm:pt modelId="{3321BA09-BC74-4455-90FB-B5D22D9534E0}" type="parTrans" cxnId="{01BCF74F-62E3-4217-9016-42CFD20D2428}">
      <dgm:prSet/>
      <dgm:spPr/>
      <dgm:t>
        <a:bodyPr/>
        <a:lstStyle/>
        <a:p>
          <a:pPr algn="ctr"/>
          <a:endParaRPr lang="en-AU"/>
        </a:p>
      </dgm:t>
    </dgm:pt>
    <dgm:pt modelId="{E0DE8C70-E361-41F6-BC81-B7C2D14E2B7C}" type="sibTrans" cxnId="{01BCF74F-62E3-4217-9016-42CFD20D2428}">
      <dgm:prSet/>
      <dgm:spPr/>
      <dgm:t>
        <a:bodyPr/>
        <a:lstStyle/>
        <a:p>
          <a:pPr algn="ctr"/>
          <a:endParaRPr lang="en-AU"/>
        </a:p>
      </dgm:t>
    </dgm:pt>
    <dgm:pt modelId="{C78CD43A-BF2A-438B-B239-3E796FAEFED4}">
      <dgm:prSet phldrT="[Text]"/>
      <dgm:spPr/>
      <dgm:t>
        <a:bodyPr/>
        <a:lstStyle/>
        <a:p>
          <a:pPr algn="ctr"/>
          <a:r>
            <a:rPr lang="en-AU"/>
            <a:t>Implement</a:t>
          </a:r>
        </a:p>
      </dgm:t>
    </dgm:pt>
    <dgm:pt modelId="{49356E7F-9965-4C81-8124-F13A81970B5B}" type="parTrans" cxnId="{7644740B-F3CF-4A12-8D17-3F7AE7BE893D}">
      <dgm:prSet/>
      <dgm:spPr/>
      <dgm:t>
        <a:bodyPr/>
        <a:lstStyle/>
        <a:p>
          <a:pPr algn="ctr"/>
          <a:endParaRPr lang="en-AU"/>
        </a:p>
      </dgm:t>
    </dgm:pt>
    <dgm:pt modelId="{D5452A2C-7DA8-4CFC-921C-68E17AB9EA45}" type="sibTrans" cxnId="{7644740B-F3CF-4A12-8D17-3F7AE7BE893D}">
      <dgm:prSet/>
      <dgm:spPr/>
      <dgm:t>
        <a:bodyPr/>
        <a:lstStyle/>
        <a:p>
          <a:pPr algn="ctr"/>
          <a:endParaRPr lang="en-AU"/>
        </a:p>
      </dgm:t>
    </dgm:pt>
    <dgm:pt modelId="{F9253CF4-C034-449F-9A3A-FB9CBED4DB17}" type="pres">
      <dgm:prSet presAssocID="{C0186642-52A5-4372-BDCA-AFD49C7B7B1A}" presName="Name0" presStyleCnt="0">
        <dgm:presLayoutVars>
          <dgm:dir/>
          <dgm:animLvl val="lvl"/>
          <dgm:resizeHandles val="exact"/>
        </dgm:presLayoutVars>
      </dgm:prSet>
      <dgm:spPr/>
    </dgm:pt>
    <dgm:pt modelId="{5A0D75AD-D010-4850-AAAE-32B0DD075118}" type="pres">
      <dgm:prSet presAssocID="{506EA67E-9E0D-4DE8-B5E8-713CEB81F82A}" presName="parTxOnly" presStyleLbl="node1" presStyleIdx="0" presStyleCnt="3">
        <dgm:presLayoutVars>
          <dgm:chMax val="0"/>
          <dgm:chPref val="0"/>
          <dgm:bulletEnabled val="1"/>
        </dgm:presLayoutVars>
      </dgm:prSet>
      <dgm:spPr/>
    </dgm:pt>
    <dgm:pt modelId="{891F3691-5F2C-4F91-BCBF-E08A918634C3}" type="pres">
      <dgm:prSet presAssocID="{3557619B-0337-4AA2-9281-1CA8BF226B1C}" presName="parTxOnlySpace" presStyleCnt="0"/>
      <dgm:spPr/>
    </dgm:pt>
    <dgm:pt modelId="{40A7E238-D873-48F9-8107-0E726D6550A2}" type="pres">
      <dgm:prSet presAssocID="{7430D9F6-54A8-4740-A1EB-0415CAEAC724}" presName="parTxOnly" presStyleLbl="node1" presStyleIdx="1" presStyleCnt="3">
        <dgm:presLayoutVars>
          <dgm:chMax val="0"/>
          <dgm:chPref val="0"/>
          <dgm:bulletEnabled val="1"/>
        </dgm:presLayoutVars>
      </dgm:prSet>
      <dgm:spPr/>
    </dgm:pt>
    <dgm:pt modelId="{618D5C20-6CC2-4B34-AB65-5516A9F7B787}" type="pres">
      <dgm:prSet presAssocID="{E0DE8C70-E361-41F6-BC81-B7C2D14E2B7C}" presName="parTxOnlySpace" presStyleCnt="0"/>
      <dgm:spPr/>
    </dgm:pt>
    <dgm:pt modelId="{7D46A79B-F5BD-43AE-98B8-B4264C128344}" type="pres">
      <dgm:prSet presAssocID="{C78CD43A-BF2A-438B-B239-3E796FAEFED4}" presName="parTxOnly" presStyleLbl="node1" presStyleIdx="2" presStyleCnt="3">
        <dgm:presLayoutVars>
          <dgm:chMax val="0"/>
          <dgm:chPref val="0"/>
          <dgm:bulletEnabled val="1"/>
        </dgm:presLayoutVars>
      </dgm:prSet>
      <dgm:spPr/>
    </dgm:pt>
  </dgm:ptLst>
  <dgm:cxnLst>
    <dgm:cxn modelId="{7644740B-F3CF-4A12-8D17-3F7AE7BE893D}" srcId="{C0186642-52A5-4372-BDCA-AFD49C7B7B1A}" destId="{C78CD43A-BF2A-438B-B239-3E796FAEFED4}" srcOrd="2" destOrd="0" parTransId="{49356E7F-9965-4C81-8124-F13A81970B5B}" sibTransId="{D5452A2C-7DA8-4CFC-921C-68E17AB9EA45}"/>
    <dgm:cxn modelId="{16A00B18-DD69-4719-96D2-5906EF20BB22}" srcId="{C0186642-52A5-4372-BDCA-AFD49C7B7B1A}" destId="{506EA67E-9E0D-4DE8-B5E8-713CEB81F82A}" srcOrd="0" destOrd="0" parTransId="{7FD92EE2-070E-4B15-9E3C-0F580662DBFE}" sibTransId="{3557619B-0337-4AA2-9281-1CA8BF226B1C}"/>
    <dgm:cxn modelId="{37308048-3934-4013-B7BD-DE61CE4B04BA}" type="presOf" srcId="{C78CD43A-BF2A-438B-B239-3E796FAEFED4}" destId="{7D46A79B-F5BD-43AE-98B8-B4264C128344}" srcOrd="0" destOrd="0" presId="urn:microsoft.com/office/officeart/2005/8/layout/chevron1"/>
    <dgm:cxn modelId="{530BC969-C765-4598-90E2-5DEE7B40C2FC}" type="presOf" srcId="{C0186642-52A5-4372-BDCA-AFD49C7B7B1A}" destId="{F9253CF4-C034-449F-9A3A-FB9CBED4DB17}" srcOrd="0" destOrd="0" presId="urn:microsoft.com/office/officeart/2005/8/layout/chevron1"/>
    <dgm:cxn modelId="{01BCF74F-62E3-4217-9016-42CFD20D2428}" srcId="{C0186642-52A5-4372-BDCA-AFD49C7B7B1A}" destId="{7430D9F6-54A8-4740-A1EB-0415CAEAC724}" srcOrd="1" destOrd="0" parTransId="{3321BA09-BC74-4455-90FB-B5D22D9534E0}" sibTransId="{E0DE8C70-E361-41F6-BC81-B7C2D14E2B7C}"/>
    <dgm:cxn modelId="{A6D9B7C1-F0CB-4715-A72F-202CC1DFFEFE}" type="presOf" srcId="{506EA67E-9E0D-4DE8-B5E8-713CEB81F82A}" destId="{5A0D75AD-D010-4850-AAAE-32B0DD075118}" srcOrd="0" destOrd="0" presId="urn:microsoft.com/office/officeart/2005/8/layout/chevron1"/>
    <dgm:cxn modelId="{764896C5-ECD0-4C59-B7FC-DC86AA8A1B26}" type="presOf" srcId="{7430D9F6-54A8-4740-A1EB-0415CAEAC724}" destId="{40A7E238-D873-48F9-8107-0E726D6550A2}" srcOrd="0" destOrd="0" presId="urn:microsoft.com/office/officeart/2005/8/layout/chevron1"/>
    <dgm:cxn modelId="{D016CD71-876D-4751-B129-E4CDD8880372}" type="presParOf" srcId="{F9253CF4-C034-449F-9A3A-FB9CBED4DB17}" destId="{5A0D75AD-D010-4850-AAAE-32B0DD075118}" srcOrd="0" destOrd="0" presId="urn:microsoft.com/office/officeart/2005/8/layout/chevron1"/>
    <dgm:cxn modelId="{BD60E487-E33D-49FD-B2FE-942432B6F737}" type="presParOf" srcId="{F9253CF4-C034-449F-9A3A-FB9CBED4DB17}" destId="{891F3691-5F2C-4F91-BCBF-E08A918634C3}" srcOrd="1" destOrd="0" presId="urn:microsoft.com/office/officeart/2005/8/layout/chevron1"/>
    <dgm:cxn modelId="{C867C0CF-E4F4-427B-8136-8C666398D7B6}" type="presParOf" srcId="{F9253CF4-C034-449F-9A3A-FB9CBED4DB17}" destId="{40A7E238-D873-48F9-8107-0E726D6550A2}" srcOrd="2" destOrd="0" presId="urn:microsoft.com/office/officeart/2005/8/layout/chevron1"/>
    <dgm:cxn modelId="{545FDA30-BD2E-46AA-B222-E3815C51DC57}" type="presParOf" srcId="{F9253CF4-C034-449F-9A3A-FB9CBED4DB17}" destId="{618D5C20-6CC2-4B34-AB65-5516A9F7B787}" srcOrd="3" destOrd="0" presId="urn:microsoft.com/office/officeart/2005/8/layout/chevron1"/>
    <dgm:cxn modelId="{1D7A4377-8D9A-40D6-85EB-BE71DDD52522}" type="presParOf" srcId="{F9253CF4-C034-449F-9A3A-FB9CBED4DB17}" destId="{7D46A79B-F5BD-43AE-98B8-B4264C128344}" srcOrd="4" destOrd="0" presId="urn:microsoft.com/office/officeart/2005/8/layout/chevro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0186642-52A5-4372-BDCA-AFD49C7B7B1A}" type="doc">
      <dgm:prSet loTypeId="urn:microsoft.com/office/officeart/2005/8/layout/chevron1" loCatId="process" qsTypeId="urn:microsoft.com/office/officeart/2005/8/quickstyle/simple1" qsCatId="simple" csTypeId="urn:microsoft.com/office/officeart/2005/8/colors/accent1_2" csCatId="accent1" phldr="1"/>
      <dgm:spPr/>
    </dgm:pt>
    <dgm:pt modelId="{506EA67E-9E0D-4DE8-B5E8-713CEB81F82A}">
      <dgm:prSet phldrT="[Text]"/>
      <dgm:spPr/>
      <dgm:t>
        <a:bodyPr/>
        <a:lstStyle/>
        <a:p>
          <a:pPr algn="ctr"/>
          <a:r>
            <a:rPr lang="en-AU"/>
            <a:t>Prepare</a:t>
          </a:r>
        </a:p>
      </dgm:t>
    </dgm:pt>
    <dgm:pt modelId="{7FD92EE2-070E-4B15-9E3C-0F580662DBFE}" type="parTrans" cxnId="{16A00B18-DD69-4719-96D2-5906EF20BB22}">
      <dgm:prSet/>
      <dgm:spPr/>
      <dgm:t>
        <a:bodyPr/>
        <a:lstStyle/>
        <a:p>
          <a:pPr algn="ctr"/>
          <a:endParaRPr lang="en-AU"/>
        </a:p>
      </dgm:t>
    </dgm:pt>
    <dgm:pt modelId="{3557619B-0337-4AA2-9281-1CA8BF226B1C}" type="sibTrans" cxnId="{16A00B18-DD69-4719-96D2-5906EF20BB22}">
      <dgm:prSet/>
      <dgm:spPr/>
      <dgm:t>
        <a:bodyPr/>
        <a:lstStyle/>
        <a:p>
          <a:pPr algn="ctr"/>
          <a:endParaRPr lang="en-AU"/>
        </a:p>
      </dgm:t>
    </dgm:pt>
    <dgm:pt modelId="{7430D9F6-54A8-4740-A1EB-0415CAEAC724}">
      <dgm:prSet phldrT="[Text]" custT="1"/>
      <dgm:spPr/>
      <dgm:t>
        <a:bodyPr/>
        <a:lstStyle/>
        <a:p>
          <a:pPr algn="ctr"/>
          <a:r>
            <a:rPr lang="en-AU" sz="2400" b="1">
              <a:solidFill>
                <a:sysClr val="windowText" lastClr="000000"/>
              </a:solidFill>
            </a:rPr>
            <a:t>Plan</a:t>
          </a:r>
          <a:r>
            <a:rPr lang="en-AU" sz="1100" b="1">
              <a:solidFill>
                <a:sysClr val="windowText" lastClr="000000"/>
              </a:solidFill>
            </a:rPr>
            <a:t>          </a:t>
          </a:r>
          <a:r>
            <a:rPr lang="en-AU" sz="1100" b="0">
              <a:solidFill>
                <a:sysClr val="windowText" lastClr="000000"/>
              </a:solidFill>
            </a:rPr>
            <a:t>(Initial Consultation / Identify Impacts)</a:t>
          </a:r>
        </a:p>
      </dgm:t>
    </dgm:pt>
    <dgm:pt modelId="{3321BA09-BC74-4455-90FB-B5D22D9534E0}" type="parTrans" cxnId="{01BCF74F-62E3-4217-9016-42CFD20D2428}">
      <dgm:prSet/>
      <dgm:spPr/>
      <dgm:t>
        <a:bodyPr/>
        <a:lstStyle/>
        <a:p>
          <a:pPr algn="ctr"/>
          <a:endParaRPr lang="en-AU"/>
        </a:p>
      </dgm:t>
    </dgm:pt>
    <dgm:pt modelId="{E0DE8C70-E361-41F6-BC81-B7C2D14E2B7C}" type="sibTrans" cxnId="{01BCF74F-62E3-4217-9016-42CFD20D2428}">
      <dgm:prSet/>
      <dgm:spPr/>
      <dgm:t>
        <a:bodyPr/>
        <a:lstStyle/>
        <a:p>
          <a:pPr algn="ctr"/>
          <a:endParaRPr lang="en-AU"/>
        </a:p>
      </dgm:t>
    </dgm:pt>
    <dgm:pt modelId="{C78CD43A-BF2A-438B-B239-3E796FAEFED4}">
      <dgm:prSet phldrT="[Text]"/>
      <dgm:spPr/>
      <dgm:t>
        <a:bodyPr/>
        <a:lstStyle/>
        <a:p>
          <a:pPr algn="ctr"/>
          <a:r>
            <a:rPr lang="en-AU"/>
            <a:t>Implement</a:t>
          </a:r>
        </a:p>
      </dgm:t>
    </dgm:pt>
    <dgm:pt modelId="{49356E7F-9965-4C81-8124-F13A81970B5B}" type="parTrans" cxnId="{7644740B-F3CF-4A12-8D17-3F7AE7BE893D}">
      <dgm:prSet/>
      <dgm:spPr/>
      <dgm:t>
        <a:bodyPr/>
        <a:lstStyle/>
        <a:p>
          <a:pPr algn="ctr"/>
          <a:endParaRPr lang="en-AU"/>
        </a:p>
      </dgm:t>
    </dgm:pt>
    <dgm:pt modelId="{D5452A2C-7DA8-4CFC-921C-68E17AB9EA45}" type="sibTrans" cxnId="{7644740B-F3CF-4A12-8D17-3F7AE7BE893D}">
      <dgm:prSet/>
      <dgm:spPr/>
      <dgm:t>
        <a:bodyPr/>
        <a:lstStyle/>
        <a:p>
          <a:pPr algn="ctr"/>
          <a:endParaRPr lang="en-AU"/>
        </a:p>
      </dgm:t>
    </dgm:pt>
    <dgm:pt modelId="{F9253CF4-C034-449F-9A3A-FB9CBED4DB17}" type="pres">
      <dgm:prSet presAssocID="{C0186642-52A5-4372-BDCA-AFD49C7B7B1A}" presName="Name0" presStyleCnt="0">
        <dgm:presLayoutVars>
          <dgm:dir/>
          <dgm:animLvl val="lvl"/>
          <dgm:resizeHandles val="exact"/>
        </dgm:presLayoutVars>
      </dgm:prSet>
      <dgm:spPr/>
    </dgm:pt>
    <dgm:pt modelId="{5A0D75AD-D010-4850-AAAE-32B0DD075118}" type="pres">
      <dgm:prSet presAssocID="{506EA67E-9E0D-4DE8-B5E8-713CEB81F82A}" presName="parTxOnly" presStyleLbl="node1" presStyleIdx="0" presStyleCnt="3">
        <dgm:presLayoutVars>
          <dgm:chMax val="0"/>
          <dgm:chPref val="0"/>
          <dgm:bulletEnabled val="1"/>
        </dgm:presLayoutVars>
      </dgm:prSet>
      <dgm:spPr/>
    </dgm:pt>
    <dgm:pt modelId="{891F3691-5F2C-4F91-BCBF-E08A918634C3}" type="pres">
      <dgm:prSet presAssocID="{3557619B-0337-4AA2-9281-1CA8BF226B1C}" presName="parTxOnlySpace" presStyleCnt="0"/>
      <dgm:spPr/>
    </dgm:pt>
    <dgm:pt modelId="{40A7E238-D873-48F9-8107-0E726D6550A2}" type="pres">
      <dgm:prSet presAssocID="{7430D9F6-54A8-4740-A1EB-0415CAEAC724}" presName="parTxOnly" presStyleLbl="node1" presStyleIdx="1" presStyleCnt="3">
        <dgm:presLayoutVars>
          <dgm:chMax val="0"/>
          <dgm:chPref val="0"/>
          <dgm:bulletEnabled val="1"/>
        </dgm:presLayoutVars>
      </dgm:prSet>
      <dgm:spPr/>
    </dgm:pt>
    <dgm:pt modelId="{618D5C20-6CC2-4B34-AB65-5516A9F7B787}" type="pres">
      <dgm:prSet presAssocID="{E0DE8C70-E361-41F6-BC81-B7C2D14E2B7C}" presName="parTxOnlySpace" presStyleCnt="0"/>
      <dgm:spPr/>
    </dgm:pt>
    <dgm:pt modelId="{7D46A79B-F5BD-43AE-98B8-B4264C128344}" type="pres">
      <dgm:prSet presAssocID="{C78CD43A-BF2A-438B-B239-3E796FAEFED4}" presName="parTxOnly" presStyleLbl="node1" presStyleIdx="2" presStyleCnt="3">
        <dgm:presLayoutVars>
          <dgm:chMax val="0"/>
          <dgm:chPref val="0"/>
          <dgm:bulletEnabled val="1"/>
        </dgm:presLayoutVars>
      </dgm:prSet>
      <dgm:spPr/>
    </dgm:pt>
  </dgm:ptLst>
  <dgm:cxnLst>
    <dgm:cxn modelId="{7644740B-F3CF-4A12-8D17-3F7AE7BE893D}" srcId="{C0186642-52A5-4372-BDCA-AFD49C7B7B1A}" destId="{C78CD43A-BF2A-438B-B239-3E796FAEFED4}" srcOrd="2" destOrd="0" parTransId="{49356E7F-9965-4C81-8124-F13A81970B5B}" sibTransId="{D5452A2C-7DA8-4CFC-921C-68E17AB9EA45}"/>
    <dgm:cxn modelId="{16A00B18-DD69-4719-96D2-5906EF20BB22}" srcId="{C0186642-52A5-4372-BDCA-AFD49C7B7B1A}" destId="{506EA67E-9E0D-4DE8-B5E8-713CEB81F82A}" srcOrd="0" destOrd="0" parTransId="{7FD92EE2-070E-4B15-9E3C-0F580662DBFE}" sibTransId="{3557619B-0337-4AA2-9281-1CA8BF226B1C}"/>
    <dgm:cxn modelId="{37308048-3934-4013-B7BD-DE61CE4B04BA}" type="presOf" srcId="{C78CD43A-BF2A-438B-B239-3E796FAEFED4}" destId="{7D46A79B-F5BD-43AE-98B8-B4264C128344}" srcOrd="0" destOrd="0" presId="urn:microsoft.com/office/officeart/2005/8/layout/chevron1"/>
    <dgm:cxn modelId="{530BC969-C765-4598-90E2-5DEE7B40C2FC}" type="presOf" srcId="{C0186642-52A5-4372-BDCA-AFD49C7B7B1A}" destId="{F9253CF4-C034-449F-9A3A-FB9CBED4DB17}" srcOrd="0" destOrd="0" presId="urn:microsoft.com/office/officeart/2005/8/layout/chevron1"/>
    <dgm:cxn modelId="{01BCF74F-62E3-4217-9016-42CFD20D2428}" srcId="{C0186642-52A5-4372-BDCA-AFD49C7B7B1A}" destId="{7430D9F6-54A8-4740-A1EB-0415CAEAC724}" srcOrd="1" destOrd="0" parTransId="{3321BA09-BC74-4455-90FB-B5D22D9534E0}" sibTransId="{E0DE8C70-E361-41F6-BC81-B7C2D14E2B7C}"/>
    <dgm:cxn modelId="{A6D9B7C1-F0CB-4715-A72F-202CC1DFFEFE}" type="presOf" srcId="{506EA67E-9E0D-4DE8-B5E8-713CEB81F82A}" destId="{5A0D75AD-D010-4850-AAAE-32B0DD075118}" srcOrd="0" destOrd="0" presId="urn:microsoft.com/office/officeart/2005/8/layout/chevron1"/>
    <dgm:cxn modelId="{764896C5-ECD0-4C59-B7FC-DC86AA8A1B26}" type="presOf" srcId="{7430D9F6-54A8-4740-A1EB-0415CAEAC724}" destId="{40A7E238-D873-48F9-8107-0E726D6550A2}" srcOrd="0" destOrd="0" presId="urn:microsoft.com/office/officeart/2005/8/layout/chevron1"/>
    <dgm:cxn modelId="{D016CD71-876D-4751-B129-E4CDD8880372}" type="presParOf" srcId="{F9253CF4-C034-449F-9A3A-FB9CBED4DB17}" destId="{5A0D75AD-D010-4850-AAAE-32B0DD075118}" srcOrd="0" destOrd="0" presId="urn:microsoft.com/office/officeart/2005/8/layout/chevron1"/>
    <dgm:cxn modelId="{BD60E487-E33D-49FD-B2FE-942432B6F737}" type="presParOf" srcId="{F9253CF4-C034-449F-9A3A-FB9CBED4DB17}" destId="{891F3691-5F2C-4F91-BCBF-E08A918634C3}" srcOrd="1" destOrd="0" presId="urn:microsoft.com/office/officeart/2005/8/layout/chevron1"/>
    <dgm:cxn modelId="{C867C0CF-E4F4-427B-8136-8C666398D7B6}" type="presParOf" srcId="{F9253CF4-C034-449F-9A3A-FB9CBED4DB17}" destId="{40A7E238-D873-48F9-8107-0E726D6550A2}" srcOrd="2" destOrd="0" presId="urn:microsoft.com/office/officeart/2005/8/layout/chevron1"/>
    <dgm:cxn modelId="{545FDA30-BD2E-46AA-B222-E3815C51DC57}" type="presParOf" srcId="{F9253CF4-C034-449F-9A3A-FB9CBED4DB17}" destId="{618D5C20-6CC2-4B34-AB65-5516A9F7B787}" srcOrd="3" destOrd="0" presId="urn:microsoft.com/office/officeart/2005/8/layout/chevron1"/>
    <dgm:cxn modelId="{1D7A4377-8D9A-40D6-85EB-BE71DDD52522}" type="presParOf" srcId="{F9253CF4-C034-449F-9A3A-FB9CBED4DB17}" destId="{7D46A79B-F5BD-43AE-98B8-B4264C128344}" srcOrd="4" destOrd="0" presId="urn:microsoft.com/office/officeart/2005/8/layout/chevron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0186642-52A5-4372-BDCA-AFD49C7B7B1A}" type="doc">
      <dgm:prSet loTypeId="urn:microsoft.com/office/officeart/2005/8/layout/chevron1" loCatId="process" qsTypeId="urn:microsoft.com/office/officeart/2005/8/quickstyle/simple1" qsCatId="simple" csTypeId="urn:microsoft.com/office/officeart/2005/8/colors/accent1_2" csCatId="accent1" phldr="1"/>
      <dgm:spPr/>
    </dgm:pt>
    <dgm:pt modelId="{506EA67E-9E0D-4DE8-B5E8-713CEB81F82A}">
      <dgm:prSet phldrT="[Text]"/>
      <dgm:spPr/>
      <dgm:t>
        <a:bodyPr/>
        <a:lstStyle/>
        <a:p>
          <a:pPr algn="ctr"/>
          <a:r>
            <a:rPr lang="en-AU"/>
            <a:t>Prepare</a:t>
          </a:r>
        </a:p>
      </dgm:t>
    </dgm:pt>
    <dgm:pt modelId="{7FD92EE2-070E-4B15-9E3C-0F580662DBFE}" type="parTrans" cxnId="{16A00B18-DD69-4719-96D2-5906EF20BB22}">
      <dgm:prSet/>
      <dgm:spPr/>
      <dgm:t>
        <a:bodyPr/>
        <a:lstStyle/>
        <a:p>
          <a:pPr algn="ctr"/>
          <a:endParaRPr lang="en-AU"/>
        </a:p>
      </dgm:t>
    </dgm:pt>
    <dgm:pt modelId="{3557619B-0337-4AA2-9281-1CA8BF226B1C}" type="sibTrans" cxnId="{16A00B18-DD69-4719-96D2-5906EF20BB22}">
      <dgm:prSet/>
      <dgm:spPr/>
      <dgm:t>
        <a:bodyPr/>
        <a:lstStyle/>
        <a:p>
          <a:pPr algn="ctr"/>
          <a:endParaRPr lang="en-AU"/>
        </a:p>
      </dgm:t>
    </dgm:pt>
    <dgm:pt modelId="{7430D9F6-54A8-4740-A1EB-0415CAEAC724}">
      <dgm:prSet phldrT="[Text]" custT="1"/>
      <dgm:spPr/>
      <dgm:t>
        <a:bodyPr/>
        <a:lstStyle/>
        <a:p>
          <a:pPr algn="ctr"/>
          <a:r>
            <a:rPr lang="en-AU" sz="2800" b="1">
              <a:solidFill>
                <a:sysClr val="windowText" lastClr="000000"/>
              </a:solidFill>
            </a:rPr>
            <a:t>Plan</a:t>
          </a:r>
          <a:r>
            <a:rPr lang="en-AU" sz="1300" b="1"/>
            <a:t>          </a:t>
          </a:r>
          <a:r>
            <a:rPr lang="en-AU" sz="1050" b="0">
              <a:solidFill>
                <a:sysClr val="windowText" lastClr="000000"/>
              </a:solidFill>
            </a:rPr>
            <a:t>(Clarify Options &amp; Identification of way to proceed)</a:t>
          </a:r>
        </a:p>
      </dgm:t>
    </dgm:pt>
    <dgm:pt modelId="{3321BA09-BC74-4455-90FB-B5D22D9534E0}" type="parTrans" cxnId="{01BCF74F-62E3-4217-9016-42CFD20D2428}">
      <dgm:prSet/>
      <dgm:spPr/>
      <dgm:t>
        <a:bodyPr/>
        <a:lstStyle/>
        <a:p>
          <a:pPr algn="ctr"/>
          <a:endParaRPr lang="en-AU"/>
        </a:p>
      </dgm:t>
    </dgm:pt>
    <dgm:pt modelId="{E0DE8C70-E361-41F6-BC81-B7C2D14E2B7C}" type="sibTrans" cxnId="{01BCF74F-62E3-4217-9016-42CFD20D2428}">
      <dgm:prSet/>
      <dgm:spPr/>
      <dgm:t>
        <a:bodyPr/>
        <a:lstStyle/>
        <a:p>
          <a:pPr algn="ctr"/>
          <a:endParaRPr lang="en-AU"/>
        </a:p>
      </dgm:t>
    </dgm:pt>
    <dgm:pt modelId="{C78CD43A-BF2A-438B-B239-3E796FAEFED4}">
      <dgm:prSet phldrT="[Text]"/>
      <dgm:spPr/>
      <dgm:t>
        <a:bodyPr/>
        <a:lstStyle/>
        <a:p>
          <a:pPr algn="ctr"/>
          <a:r>
            <a:rPr lang="en-AU"/>
            <a:t>Implement</a:t>
          </a:r>
        </a:p>
      </dgm:t>
    </dgm:pt>
    <dgm:pt modelId="{49356E7F-9965-4C81-8124-F13A81970B5B}" type="parTrans" cxnId="{7644740B-F3CF-4A12-8D17-3F7AE7BE893D}">
      <dgm:prSet/>
      <dgm:spPr/>
      <dgm:t>
        <a:bodyPr/>
        <a:lstStyle/>
        <a:p>
          <a:pPr algn="ctr"/>
          <a:endParaRPr lang="en-AU"/>
        </a:p>
      </dgm:t>
    </dgm:pt>
    <dgm:pt modelId="{D5452A2C-7DA8-4CFC-921C-68E17AB9EA45}" type="sibTrans" cxnId="{7644740B-F3CF-4A12-8D17-3F7AE7BE893D}">
      <dgm:prSet/>
      <dgm:spPr/>
      <dgm:t>
        <a:bodyPr/>
        <a:lstStyle/>
        <a:p>
          <a:pPr algn="ctr"/>
          <a:endParaRPr lang="en-AU"/>
        </a:p>
      </dgm:t>
    </dgm:pt>
    <dgm:pt modelId="{F9253CF4-C034-449F-9A3A-FB9CBED4DB17}" type="pres">
      <dgm:prSet presAssocID="{C0186642-52A5-4372-BDCA-AFD49C7B7B1A}" presName="Name0" presStyleCnt="0">
        <dgm:presLayoutVars>
          <dgm:dir/>
          <dgm:animLvl val="lvl"/>
          <dgm:resizeHandles val="exact"/>
        </dgm:presLayoutVars>
      </dgm:prSet>
      <dgm:spPr/>
    </dgm:pt>
    <dgm:pt modelId="{5A0D75AD-D010-4850-AAAE-32B0DD075118}" type="pres">
      <dgm:prSet presAssocID="{506EA67E-9E0D-4DE8-B5E8-713CEB81F82A}" presName="parTxOnly" presStyleLbl="node1" presStyleIdx="0" presStyleCnt="3">
        <dgm:presLayoutVars>
          <dgm:chMax val="0"/>
          <dgm:chPref val="0"/>
          <dgm:bulletEnabled val="1"/>
        </dgm:presLayoutVars>
      </dgm:prSet>
      <dgm:spPr/>
    </dgm:pt>
    <dgm:pt modelId="{891F3691-5F2C-4F91-BCBF-E08A918634C3}" type="pres">
      <dgm:prSet presAssocID="{3557619B-0337-4AA2-9281-1CA8BF226B1C}" presName="parTxOnlySpace" presStyleCnt="0"/>
      <dgm:spPr/>
    </dgm:pt>
    <dgm:pt modelId="{40A7E238-D873-48F9-8107-0E726D6550A2}" type="pres">
      <dgm:prSet presAssocID="{7430D9F6-54A8-4740-A1EB-0415CAEAC724}" presName="parTxOnly" presStyleLbl="node1" presStyleIdx="1" presStyleCnt="3">
        <dgm:presLayoutVars>
          <dgm:chMax val="0"/>
          <dgm:chPref val="0"/>
          <dgm:bulletEnabled val="1"/>
        </dgm:presLayoutVars>
      </dgm:prSet>
      <dgm:spPr/>
    </dgm:pt>
    <dgm:pt modelId="{618D5C20-6CC2-4B34-AB65-5516A9F7B787}" type="pres">
      <dgm:prSet presAssocID="{E0DE8C70-E361-41F6-BC81-B7C2D14E2B7C}" presName="parTxOnlySpace" presStyleCnt="0"/>
      <dgm:spPr/>
    </dgm:pt>
    <dgm:pt modelId="{7D46A79B-F5BD-43AE-98B8-B4264C128344}" type="pres">
      <dgm:prSet presAssocID="{C78CD43A-BF2A-438B-B239-3E796FAEFED4}" presName="parTxOnly" presStyleLbl="node1" presStyleIdx="2" presStyleCnt="3">
        <dgm:presLayoutVars>
          <dgm:chMax val="0"/>
          <dgm:chPref val="0"/>
          <dgm:bulletEnabled val="1"/>
        </dgm:presLayoutVars>
      </dgm:prSet>
      <dgm:spPr/>
    </dgm:pt>
  </dgm:ptLst>
  <dgm:cxnLst>
    <dgm:cxn modelId="{7644740B-F3CF-4A12-8D17-3F7AE7BE893D}" srcId="{C0186642-52A5-4372-BDCA-AFD49C7B7B1A}" destId="{C78CD43A-BF2A-438B-B239-3E796FAEFED4}" srcOrd="2" destOrd="0" parTransId="{49356E7F-9965-4C81-8124-F13A81970B5B}" sibTransId="{D5452A2C-7DA8-4CFC-921C-68E17AB9EA45}"/>
    <dgm:cxn modelId="{16A00B18-DD69-4719-96D2-5906EF20BB22}" srcId="{C0186642-52A5-4372-BDCA-AFD49C7B7B1A}" destId="{506EA67E-9E0D-4DE8-B5E8-713CEB81F82A}" srcOrd="0" destOrd="0" parTransId="{7FD92EE2-070E-4B15-9E3C-0F580662DBFE}" sibTransId="{3557619B-0337-4AA2-9281-1CA8BF226B1C}"/>
    <dgm:cxn modelId="{37308048-3934-4013-B7BD-DE61CE4B04BA}" type="presOf" srcId="{C78CD43A-BF2A-438B-B239-3E796FAEFED4}" destId="{7D46A79B-F5BD-43AE-98B8-B4264C128344}" srcOrd="0" destOrd="0" presId="urn:microsoft.com/office/officeart/2005/8/layout/chevron1"/>
    <dgm:cxn modelId="{530BC969-C765-4598-90E2-5DEE7B40C2FC}" type="presOf" srcId="{C0186642-52A5-4372-BDCA-AFD49C7B7B1A}" destId="{F9253CF4-C034-449F-9A3A-FB9CBED4DB17}" srcOrd="0" destOrd="0" presId="urn:microsoft.com/office/officeart/2005/8/layout/chevron1"/>
    <dgm:cxn modelId="{01BCF74F-62E3-4217-9016-42CFD20D2428}" srcId="{C0186642-52A5-4372-BDCA-AFD49C7B7B1A}" destId="{7430D9F6-54A8-4740-A1EB-0415CAEAC724}" srcOrd="1" destOrd="0" parTransId="{3321BA09-BC74-4455-90FB-B5D22D9534E0}" sibTransId="{E0DE8C70-E361-41F6-BC81-B7C2D14E2B7C}"/>
    <dgm:cxn modelId="{A6D9B7C1-F0CB-4715-A72F-202CC1DFFEFE}" type="presOf" srcId="{506EA67E-9E0D-4DE8-B5E8-713CEB81F82A}" destId="{5A0D75AD-D010-4850-AAAE-32B0DD075118}" srcOrd="0" destOrd="0" presId="urn:microsoft.com/office/officeart/2005/8/layout/chevron1"/>
    <dgm:cxn modelId="{764896C5-ECD0-4C59-B7FC-DC86AA8A1B26}" type="presOf" srcId="{7430D9F6-54A8-4740-A1EB-0415CAEAC724}" destId="{40A7E238-D873-48F9-8107-0E726D6550A2}" srcOrd="0" destOrd="0" presId="urn:microsoft.com/office/officeart/2005/8/layout/chevron1"/>
    <dgm:cxn modelId="{D016CD71-876D-4751-B129-E4CDD8880372}" type="presParOf" srcId="{F9253CF4-C034-449F-9A3A-FB9CBED4DB17}" destId="{5A0D75AD-D010-4850-AAAE-32B0DD075118}" srcOrd="0" destOrd="0" presId="urn:microsoft.com/office/officeart/2005/8/layout/chevron1"/>
    <dgm:cxn modelId="{BD60E487-E33D-49FD-B2FE-942432B6F737}" type="presParOf" srcId="{F9253CF4-C034-449F-9A3A-FB9CBED4DB17}" destId="{891F3691-5F2C-4F91-BCBF-E08A918634C3}" srcOrd="1" destOrd="0" presId="urn:microsoft.com/office/officeart/2005/8/layout/chevron1"/>
    <dgm:cxn modelId="{C867C0CF-E4F4-427B-8136-8C666398D7B6}" type="presParOf" srcId="{F9253CF4-C034-449F-9A3A-FB9CBED4DB17}" destId="{40A7E238-D873-48F9-8107-0E726D6550A2}" srcOrd="2" destOrd="0" presId="urn:microsoft.com/office/officeart/2005/8/layout/chevron1"/>
    <dgm:cxn modelId="{545FDA30-BD2E-46AA-B222-E3815C51DC57}" type="presParOf" srcId="{F9253CF4-C034-449F-9A3A-FB9CBED4DB17}" destId="{618D5C20-6CC2-4B34-AB65-5516A9F7B787}" srcOrd="3" destOrd="0" presId="urn:microsoft.com/office/officeart/2005/8/layout/chevron1"/>
    <dgm:cxn modelId="{1D7A4377-8D9A-40D6-85EB-BE71DDD52522}" type="presParOf" srcId="{F9253CF4-C034-449F-9A3A-FB9CBED4DB17}" destId="{7D46A79B-F5BD-43AE-98B8-B4264C128344}" srcOrd="4" destOrd="0" presId="urn:microsoft.com/office/officeart/2005/8/layout/chevron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0186642-52A5-4372-BDCA-AFD49C7B7B1A}" type="doc">
      <dgm:prSet loTypeId="urn:microsoft.com/office/officeart/2005/8/layout/chevron1" loCatId="process" qsTypeId="urn:microsoft.com/office/officeart/2005/8/quickstyle/simple1" qsCatId="simple" csTypeId="urn:microsoft.com/office/officeart/2005/8/colors/accent1_2" csCatId="accent1" phldr="1"/>
      <dgm:spPr/>
    </dgm:pt>
    <dgm:pt modelId="{506EA67E-9E0D-4DE8-B5E8-713CEB81F82A}">
      <dgm:prSet phldrT="[Text]" custT="1"/>
      <dgm:spPr/>
      <dgm:t>
        <a:bodyPr/>
        <a:lstStyle/>
        <a:p>
          <a:pPr algn="ctr"/>
          <a:r>
            <a:rPr lang="en-AU" sz="1800"/>
            <a:t>Prepare</a:t>
          </a:r>
        </a:p>
      </dgm:t>
    </dgm:pt>
    <dgm:pt modelId="{7FD92EE2-070E-4B15-9E3C-0F580662DBFE}" type="parTrans" cxnId="{16A00B18-DD69-4719-96D2-5906EF20BB22}">
      <dgm:prSet/>
      <dgm:spPr/>
      <dgm:t>
        <a:bodyPr/>
        <a:lstStyle/>
        <a:p>
          <a:pPr algn="ctr"/>
          <a:endParaRPr lang="en-AU"/>
        </a:p>
      </dgm:t>
    </dgm:pt>
    <dgm:pt modelId="{3557619B-0337-4AA2-9281-1CA8BF226B1C}" type="sibTrans" cxnId="{16A00B18-DD69-4719-96D2-5906EF20BB22}">
      <dgm:prSet/>
      <dgm:spPr/>
      <dgm:t>
        <a:bodyPr/>
        <a:lstStyle/>
        <a:p>
          <a:pPr algn="ctr"/>
          <a:endParaRPr lang="en-AU"/>
        </a:p>
      </dgm:t>
    </dgm:pt>
    <dgm:pt modelId="{7430D9F6-54A8-4740-A1EB-0415CAEAC724}">
      <dgm:prSet phldrT="[Text]" custT="1"/>
      <dgm:spPr/>
      <dgm:t>
        <a:bodyPr/>
        <a:lstStyle/>
        <a:p>
          <a:pPr algn="ctr"/>
          <a:r>
            <a:rPr lang="en-AU" sz="1800"/>
            <a:t>Plan</a:t>
          </a:r>
        </a:p>
      </dgm:t>
    </dgm:pt>
    <dgm:pt modelId="{3321BA09-BC74-4455-90FB-B5D22D9534E0}" type="parTrans" cxnId="{01BCF74F-62E3-4217-9016-42CFD20D2428}">
      <dgm:prSet/>
      <dgm:spPr/>
      <dgm:t>
        <a:bodyPr/>
        <a:lstStyle/>
        <a:p>
          <a:pPr algn="ctr"/>
          <a:endParaRPr lang="en-AU"/>
        </a:p>
      </dgm:t>
    </dgm:pt>
    <dgm:pt modelId="{E0DE8C70-E361-41F6-BC81-B7C2D14E2B7C}" type="sibTrans" cxnId="{01BCF74F-62E3-4217-9016-42CFD20D2428}">
      <dgm:prSet/>
      <dgm:spPr/>
      <dgm:t>
        <a:bodyPr/>
        <a:lstStyle/>
        <a:p>
          <a:pPr algn="ctr"/>
          <a:endParaRPr lang="en-AU"/>
        </a:p>
      </dgm:t>
    </dgm:pt>
    <dgm:pt modelId="{C78CD43A-BF2A-438B-B239-3E796FAEFED4}">
      <dgm:prSet phldrT="[Text]" custT="1"/>
      <dgm:spPr/>
      <dgm:t>
        <a:bodyPr/>
        <a:lstStyle/>
        <a:p>
          <a:pPr algn="ctr"/>
          <a:r>
            <a:rPr lang="en-AU" sz="2000" b="1">
              <a:solidFill>
                <a:sysClr val="windowText" lastClr="000000"/>
              </a:solidFill>
            </a:rPr>
            <a:t>Implement</a:t>
          </a:r>
        </a:p>
      </dgm:t>
    </dgm:pt>
    <dgm:pt modelId="{49356E7F-9965-4C81-8124-F13A81970B5B}" type="parTrans" cxnId="{7644740B-F3CF-4A12-8D17-3F7AE7BE893D}">
      <dgm:prSet/>
      <dgm:spPr/>
      <dgm:t>
        <a:bodyPr/>
        <a:lstStyle/>
        <a:p>
          <a:pPr algn="ctr"/>
          <a:endParaRPr lang="en-AU"/>
        </a:p>
      </dgm:t>
    </dgm:pt>
    <dgm:pt modelId="{D5452A2C-7DA8-4CFC-921C-68E17AB9EA45}" type="sibTrans" cxnId="{7644740B-F3CF-4A12-8D17-3F7AE7BE893D}">
      <dgm:prSet/>
      <dgm:spPr/>
      <dgm:t>
        <a:bodyPr/>
        <a:lstStyle/>
        <a:p>
          <a:pPr algn="ctr"/>
          <a:endParaRPr lang="en-AU"/>
        </a:p>
      </dgm:t>
    </dgm:pt>
    <dgm:pt modelId="{F9253CF4-C034-449F-9A3A-FB9CBED4DB17}" type="pres">
      <dgm:prSet presAssocID="{C0186642-52A5-4372-BDCA-AFD49C7B7B1A}" presName="Name0" presStyleCnt="0">
        <dgm:presLayoutVars>
          <dgm:dir/>
          <dgm:animLvl val="lvl"/>
          <dgm:resizeHandles val="exact"/>
        </dgm:presLayoutVars>
      </dgm:prSet>
      <dgm:spPr/>
    </dgm:pt>
    <dgm:pt modelId="{5A0D75AD-D010-4850-AAAE-32B0DD075118}" type="pres">
      <dgm:prSet presAssocID="{506EA67E-9E0D-4DE8-B5E8-713CEB81F82A}" presName="parTxOnly" presStyleLbl="node1" presStyleIdx="0" presStyleCnt="3">
        <dgm:presLayoutVars>
          <dgm:chMax val="0"/>
          <dgm:chPref val="0"/>
          <dgm:bulletEnabled val="1"/>
        </dgm:presLayoutVars>
      </dgm:prSet>
      <dgm:spPr/>
    </dgm:pt>
    <dgm:pt modelId="{891F3691-5F2C-4F91-BCBF-E08A918634C3}" type="pres">
      <dgm:prSet presAssocID="{3557619B-0337-4AA2-9281-1CA8BF226B1C}" presName="parTxOnlySpace" presStyleCnt="0"/>
      <dgm:spPr/>
    </dgm:pt>
    <dgm:pt modelId="{40A7E238-D873-48F9-8107-0E726D6550A2}" type="pres">
      <dgm:prSet presAssocID="{7430D9F6-54A8-4740-A1EB-0415CAEAC724}" presName="parTxOnly" presStyleLbl="node1" presStyleIdx="1" presStyleCnt="3">
        <dgm:presLayoutVars>
          <dgm:chMax val="0"/>
          <dgm:chPref val="0"/>
          <dgm:bulletEnabled val="1"/>
        </dgm:presLayoutVars>
      </dgm:prSet>
      <dgm:spPr/>
    </dgm:pt>
    <dgm:pt modelId="{618D5C20-6CC2-4B34-AB65-5516A9F7B787}" type="pres">
      <dgm:prSet presAssocID="{E0DE8C70-E361-41F6-BC81-B7C2D14E2B7C}" presName="parTxOnlySpace" presStyleCnt="0"/>
      <dgm:spPr/>
    </dgm:pt>
    <dgm:pt modelId="{7D46A79B-F5BD-43AE-98B8-B4264C128344}" type="pres">
      <dgm:prSet presAssocID="{C78CD43A-BF2A-438B-B239-3E796FAEFED4}" presName="parTxOnly" presStyleLbl="node1" presStyleIdx="2" presStyleCnt="3" custScaleX="123295">
        <dgm:presLayoutVars>
          <dgm:chMax val="0"/>
          <dgm:chPref val="0"/>
          <dgm:bulletEnabled val="1"/>
        </dgm:presLayoutVars>
      </dgm:prSet>
      <dgm:spPr/>
    </dgm:pt>
  </dgm:ptLst>
  <dgm:cxnLst>
    <dgm:cxn modelId="{7644740B-F3CF-4A12-8D17-3F7AE7BE893D}" srcId="{C0186642-52A5-4372-BDCA-AFD49C7B7B1A}" destId="{C78CD43A-BF2A-438B-B239-3E796FAEFED4}" srcOrd="2" destOrd="0" parTransId="{49356E7F-9965-4C81-8124-F13A81970B5B}" sibTransId="{D5452A2C-7DA8-4CFC-921C-68E17AB9EA45}"/>
    <dgm:cxn modelId="{16A00B18-DD69-4719-96D2-5906EF20BB22}" srcId="{C0186642-52A5-4372-BDCA-AFD49C7B7B1A}" destId="{506EA67E-9E0D-4DE8-B5E8-713CEB81F82A}" srcOrd="0" destOrd="0" parTransId="{7FD92EE2-070E-4B15-9E3C-0F580662DBFE}" sibTransId="{3557619B-0337-4AA2-9281-1CA8BF226B1C}"/>
    <dgm:cxn modelId="{37308048-3934-4013-B7BD-DE61CE4B04BA}" type="presOf" srcId="{C78CD43A-BF2A-438B-B239-3E796FAEFED4}" destId="{7D46A79B-F5BD-43AE-98B8-B4264C128344}" srcOrd="0" destOrd="0" presId="urn:microsoft.com/office/officeart/2005/8/layout/chevron1"/>
    <dgm:cxn modelId="{530BC969-C765-4598-90E2-5DEE7B40C2FC}" type="presOf" srcId="{C0186642-52A5-4372-BDCA-AFD49C7B7B1A}" destId="{F9253CF4-C034-449F-9A3A-FB9CBED4DB17}" srcOrd="0" destOrd="0" presId="urn:microsoft.com/office/officeart/2005/8/layout/chevron1"/>
    <dgm:cxn modelId="{01BCF74F-62E3-4217-9016-42CFD20D2428}" srcId="{C0186642-52A5-4372-BDCA-AFD49C7B7B1A}" destId="{7430D9F6-54A8-4740-A1EB-0415CAEAC724}" srcOrd="1" destOrd="0" parTransId="{3321BA09-BC74-4455-90FB-B5D22D9534E0}" sibTransId="{E0DE8C70-E361-41F6-BC81-B7C2D14E2B7C}"/>
    <dgm:cxn modelId="{A6D9B7C1-F0CB-4715-A72F-202CC1DFFEFE}" type="presOf" srcId="{506EA67E-9E0D-4DE8-B5E8-713CEB81F82A}" destId="{5A0D75AD-D010-4850-AAAE-32B0DD075118}" srcOrd="0" destOrd="0" presId="urn:microsoft.com/office/officeart/2005/8/layout/chevron1"/>
    <dgm:cxn modelId="{764896C5-ECD0-4C59-B7FC-DC86AA8A1B26}" type="presOf" srcId="{7430D9F6-54A8-4740-A1EB-0415CAEAC724}" destId="{40A7E238-D873-48F9-8107-0E726D6550A2}" srcOrd="0" destOrd="0" presId="urn:microsoft.com/office/officeart/2005/8/layout/chevron1"/>
    <dgm:cxn modelId="{D016CD71-876D-4751-B129-E4CDD8880372}" type="presParOf" srcId="{F9253CF4-C034-449F-9A3A-FB9CBED4DB17}" destId="{5A0D75AD-D010-4850-AAAE-32B0DD075118}" srcOrd="0" destOrd="0" presId="urn:microsoft.com/office/officeart/2005/8/layout/chevron1"/>
    <dgm:cxn modelId="{BD60E487-E33D-49FD-B2FE-942432B6F737}" type="presParOf" srcId="{F9253CF4-C034-449F-9A3A-FB9CBED4DB17}" destId="{891F3691-5F2C-4F91-BCBF-E08A918634C3}" srcOrd="1" destOrd="0" presId="urn:microsoft.com/office/officeart/2005/8/layout/chevron1"/>
    <dgm:cxn modelId="{C867C0CF-E4F4-427B-8136-8C666398D7B6}" type="presParOf" srcId="{F9253CF4-C034-449F-9A3A-FB9CBED4DB17}" destId="{40A7E238-D873-48F9-8107-0E726D6550A2}" srcOrd="2" destOrd="0" presId="urn:microsoft.com/office/officeart/2005/8/layout/chevron1"/>
    <dgm:cxn modelId="{545FDA30-BD2E-46AA-B222-E3815C51DC57}" type="presParOf" srcId="{F9253CF4-C034-449F-9A3A-FB9CBED4DB17}" destId="{618D5C20-6CC2-4B34-AB65-5516A9F7B787}" srcOrd="3" destOrd="0" presId="urn:microsoft.com/office/officeart/2005/8/layout/chevron1"/>
    <dgm:cxn modelId="{1D7A4377-8D9A-40D6-85EB-BE71DDD52522}" type="presParOf" srcId="{F9253CF4-C034-449F-9A3A-FB9CBED4DB17}" destId="{7D46A79B-F5BD-43AE-98B8-B4264C128344}" srcOrd="4" destOrd="0" presId="urn:microsoft.com/office/officeart/2005/8/layout/chevron1"/>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0D75AD-D010-4850-AAAE-32B0DD075118}">
      <dsp:nvSpPr>
        <dsp:cNvPr id="0" name=""/>
        <dsp:cNvSpPr/>
      </dsp:nvSpPr>
      <dsp:spPr>
        <a:xfrm>
          <a:off x="1607" y="151268"/>
          <a:ext cx="1958280" cy="7833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AU" sz="1800" kern="1200"/>
            <a:t>Prepare</a:t>
          </a:r>
        </a:p>
      </dsp:txBody>
      <dsp:txXfrm>
        <a:off x="393263" y="151268"/>
        <a:ext cx="1174968" cy="783312"/>
      </dsp:txXfrm>
    </dsp:sp>
    <dsp:sp modelId="{40A7E238-D873-48F9-8107-0E726D6550A2}">
      <dsp:nvSpPr>
        <dsp:cNvPr id="0" name=""/>
        <dsp:cNvSpPr/>
      </dsp:nvSpPr>
      <dsp:spPr>
        <a:xfrm>
          <a:off x="1764059" y="151268"/>
          <a:ext cx="1958280" cy="7833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AU" sz="1800" kern="1200"/>
            <a:t>Plan</a:t>
          </a:r>
        </a:p>
      </dsp:txBody>
      <dsp:txXfrm>
        <a:off x="2155715" y="151268"/>
        <a:ext cx="1174968" cy="783312"/>
      </dsp:txXfrm>
    </dsp:sp>
    <dsp:sp modelId="{7D46A79B-F5BD-43AE-98B8-B4264C128344}">
      <dsp:nvSpPr>
        <dsp:cNvPr id="0" name=""/>
        <dsp:cNvSpPr/>
      </dsp:nvSpPr>
      <dsp:spPr>
        <a:xfrm>
          <a:off x="3526512" y="151268"/>
          <a:ext cx="1958280" cy="7833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AU" sz="1800" kern="1200"/>
            <a:t>Implement</a:t>
          </a:r>
        </a:p>
      </dsp:txBody>
      <dsp:txXfrm>
        <a:off x="3918168" y="151268"/>
        <a:ext cx="1174968" cy="7833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0D75AD-D010-4850-AAAE-32B0DD075118}">
      <dsp:nvSpPr>
        <dsp:cNvPr id="0" name=""/>
        <dsp:cNvSpPr/>
      </dsp:nvSpPr>
      <dsp:spPr>
        <a:xfrm>
          <a:off x="1607" y="151268"/>
          <a:ext cx="1958280" cy="7833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6012" tIns="32004" rIns="32004" bIns="32004" numCol="1" spcCol="1270" anchor="ctr" anchorCtr="0">
          <a:noAutofit/>
        </a:bodyPr>
        <a:lstStyle/>
        <a:p>
          <a:pPr marL="0" lvl="0" indent="0" algn="ctr" defTabSz="1066800">
            <a:lnSpc>
              <a:spcPct val="90000"/>
            </a:lnSpc>
            <a:spcBef>
              <a:spcPct val="0"/>
            </a:spcBef>
            <a:spcAft>
              <a:spcPct val="35000"/>
            </a:spcAft>
            <a:buNone/>
          </a:pPr>
          <a:r>
            <a:rPr lang="en-AU" sz="2400" b="1" kern="1200">
              <a:solidFill>
                <a:sysClr val="windowText" lastClr="000000"/>
              </a:solidFill>
            </a:rPr>
            <a:t>Prepare</a:t>
          </a:r>
        </a:p>
      </dsp:txBody>
      <dsp:txXfrm>
        <a:off x="393263" y="151268"/>
        <a:ext cx="1174968" cy="783312"/>
      </dsp:txXfrm>
    </dsp:sp>
    <dsp:sp modelId="{40A7E238-D873-48F9-8107-0E726D6550A2}">
      <dsp:nvSpPr>
        <dsp:cNvPr id="0" name=""/>
        <dsp:cNvSpPr/>
      </dsp:nvSpPr>
      <dsp:spPr>
        <a:xfrm>
          <a:off x="1764059" y="151268"/>
          <a:ext cx="1958280" cy="7833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AU" sz="1800" kern="1200"/>
            <a:t>Plan</a:t>
          </a:r>
        </a:p>
      </dsp:txBody>
      <dsp:txXfrm>
        <a:off x="2155715" y="151268"/>
        <a:ext cx="1174968" cy="783312"/>
      </dsp:txXfrm>
    </dsp:sp>
    <dsp:sp modelId="{7D46A79B-F5BD-43AE-98B8-B4264C128344}">
      <dsp:nvSpPr>
        <dsp:cNvPr id="0" name=""/>
        <dsp:cNvSpPr/>
      </dsp:nvSpPr>
      <dsp:spPr>
        <a:xfrm>
          <a:off x="3526512" y="151268"/>
          <a:ext cx="1958280" cy="7833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AU" sz="1800" kern="1200"/>
            <a:t>Implement</a:t>
          </a:r>
        </a:p>
      </dsp:txBody>
      <dsp:txXfrm>
        <a:off x="3918168" y="151268"/>
        <a:ext cx="1174968" cy="7833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0D75AD-D010-4850-AAAE-32B0DD075118}">
      <dsp:nvSpPr>
        <dsp:cNvPr id="0" name=""/>
        <dsp:cNvSpPr/>
      </dsp:nvSpPr>
      <dsp:spPr>
        <a:xfrm>
          <a:off x="1607" y="151268"/>
          <a:ext cx="1958280" cy="7833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AU" sz="1800" kern="1200"/>
            <a:t>Prepare</a:t>
          </a:r>
        </a:p>
      </dsp:txBody>
      <dsp:txXfrm>
        <a:off x="393263" y="151268"/>
        <a:ext cx="1174968" cy="783312"/>
      </dsp:txXfrm>
    </dsp:sp>
    <dsp:sp modelId="{40A7E238-D873-48F9-8107-0E726D6550A2}">
      <dsp:nvSpPr>
        <dsp:cNvPr id="0" name=""/>
        <dsp:cNvSpPr/>
      </dsp:nvSpPr>
      <dsp:spPr>
        <a:xfrm>
          <a:off x="1764059" y="151268"/>
          <a:ext cx="1958280" cy="7833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6012" tIns="32004" rIns="32004" bIns="32004" numCol="1" spcCol="1270" anchor="ctr" anchorCtr="0">
          <a:noAutofit/>
        </a:bodyPr>
        <a:lstStyle/>
        <a:p>
          <a:pPr marL="0" lvl="0" indent="0" algn="ctr" defTabSz="1066800">
            <a:lnSpc>
              <a:spcPct val="90000"/>
            </a:lnSpc>
            <a:spcBef>
              <a:spcPct val="0"/>
            </a:spcBef>
            <a:spcAft>
              <a:spcPct val="35000"/>
            </a:spcAft>
            <a:buNone/>
          </a:pPr>
          <a:r>
            <a:rPr lang="en-AU" sz="2400" b="1" kern="1200">
              <a:solidFill>
                <a:sysClr val="windowText" lastClr="000000"/>
              </a:solidFill>
            </a:rPr>
            <a:t>Plan</a:t>
          </a:r>
          <a:r>
            <a:rPr lang="en-AU" sz="1100" b="1" kern="1200">
              <a:solidFill>
                <a:sysClr val="windowText" lastClr="000000"/>
              </a:solidFill>
            </a:rPr>
            <a:t>          </a:t>
          </a:r>
          <a:r>
            <a:rPr lang="en-AU" sz="1100" b="0" kern="1200">
              <a:solidFill>
                <a:sysClr val="windowText" lastClr="000000"/>
              </a:solidFill>
            </a:rPr>
            <a:t>(Initial Consultation / Identify Impacts)</a:t>
          </a:r>
        </a:p>
      </dsp:txBody>
      <dsp:txXfrm>
        <a:off x="2155715" y="151268"/>
        <a:ext cx="1174968" cy="783312"/>
      </dsp:txXfrm>
    </dsp:sp>
    <dsp:sp modelId="{7D46A79B-F5BD-43AE-98B8-B4264C128344}">
      <dsp:nvSpPr>
        <dsp:cNvPr id="0" name=""/>
        <dsp:cNvSpPr/>
      </dsp:nvSpPr>
      <dsp:spPr>
        <a:xfrm>
          <a:off x="3526512" y="151268"/>
          <a:ext cx="1958280" cy="7833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AU" sz="1800" kern="1200"/>
            <a:t>Implement</a:t>
          </a:r>
        </a:p>
      </dsp:txBody>
      <dsp:txXfrm>
        <a:off x="3918168" y="151268"/>
        <a:ext cx="1174968" cy="7833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0D75AD-D010-4850-AAAE-32B0DD075118}">
      <dsp:nvSpPr>
        <dsp:cNvPr id="0" name=""/>
        <dsp:cNvSpPr/>
      </dsp:nvSpPr>
      <dsp:spPr>
        <a:xfrm>
          <a:off x="1607" y="103643"/>
          <a:ext cx="1958280" cy="7833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AU" sz="1800" kern="1200"/>
            <a:t>Prepare</a:t>
          </a:r>
        </a:p>
      </dsp:txBody>
      <dsp:txXfrm>
        <a:off x="393263" y="103643"/>
        <a:ext cx="1174968" cy="783312"/>
      </dsp:txXfrm>
    </dsp:sp>
    <dsp:sp modelId="{40A7E238-D873-48F9-8107-0E726D6550A2}">
      <dsp:nvSpPr>
        <dsp:cNvPr id="0" name=""/>
        <dsp:cNvSpPr/>
      </dsp:nvSpPr>
      <dsp:spPr>
        <a:xfrm>
          <a:off x="1764059" y="103643"/>
          <a:ext cx="1958280" cy="7833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2014" tIns="37338" rIns="37338" bIns="37338" numCol="1" spcCol="1270" anchor="ctr" anchorCtr="0">
          <a:noAutofit/>
        </a:bodyPr>
        <a:lstStyle/>
        <a:p>
          <a:pPr marL="0" lvl="0" indent="0" algn="ctr" defTabSz="1244600">
            <a:lnSpc>
              <a:spcPct val="90000"/>
            </a:lnSpc>
            <a:spcBef>
              <a:spcPct val="0"/>
            </a:spcBef>
            <a:spcAft>
              <a:spcPct val="35000"/>
            </a:spcAft>
            <a:buNone/>
          </a:pPr>
          <a:r>
            <a:rPr lang="en-AU" sz="2800" b="1" kern="1200">
              <a:solidFill>
                <a:sysClr val="windowText" lastClr="000000"/>
              </a:solidFill>
            </a:rPr>
            <a:t>Plan</a:t>
          </a:r>
          <a:r>
            <a:rPr lang="en-AU" sz="1300" b="1" kern="1200"/>
            <a:t>          </a:t>
          </a:r>
          <a:r>
            <a:rPr lang="en-AU" sz="1050" b="0" kern="1200">
              <a:solidFill>
                <a:sysClr val="windowText" lastClr="000000"/>
              </a:solidFill>
            </a:rPr>
            <a:t>(Clarify Options &amp; Identification of way to proceed)</a:t>
          </a:r>
        </a:p>
      </dsp:txBody>
      <dsp:txXfrm>
        <a:off x="2155715" y="103643"/>
        <a:ext cx="1174968" cy="783312"/>
      </dsp:txXfrm>
    </dsp:sp>
    <dsp:sp modelId="{7D46A79B-F5BD-43AE-98B8-B4264C128344}">
      <dsp:nvSpPr>
        <dsp:cNvPr id="0" name=""/>
        <dsp:cNvSpPr/>
      </dsp:nvSpPr>
      <dsp:spPr>
        <a:xfrm>
          <a:off x="3526512" y="103643"/>
          <a:ext cx="1958280" cy="7833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AU" sz="1800" kern="1200"/>
            <a:t>Implement</a:t>
          </a:r>
        </a:p>
      </dsp:txBody>
      <dsp:txXfrm>
        <a:off x="3918168" y="103643"/>
        <a:ext cx="1174968" cy="78331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0D75AD-D010-4850-AAAE-32B0DD075118}">
      <dsp:nvSpPr>
        <dsp:cNvPr id="0" name=""/>
        <dsp:cNvSpPr/>
      </dsp:nvSpPr>
      <dsp:spPr>
        <a:xfrm>
          <a:off x="1016" y="186035"/>
          <a:ext cx="1808261" cy="72330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AU" sz="1800" kern="1200"/>
            <a:t>Prepare</a:t>
          </a:r>
        </a:p>
      </dsp:txBody>
      <dsp:txXfrm>
        <a:off x="362668" y="186035"/>
        <a:ext cx="1084957" cy="723304"/>
      </dsp:txXfrm>
    </dsp:sp>
    <dsp:sp modelId="{40A7E238-D873-48F9-8107-0E726D6550A2}">
      <dsp:nvSpPr>
        <dsp:cNvPr id="0" name=""/>
        <dsp:cNvSpPr/>
      </dsp:nvSpPr>
      <dsp:spPr>
        <a:xfrm>
          <a:off x="1628451" y="186035"/>
          <a:ext cx="1808261" cy="72330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AU" sz="1800" kern="1200"/>
            <a:t>Plan</a:t>
          </a:r>
        </a:p>
      </dsp:txBody>
      <dsp:txXfrm>
        <a:off x="1990103" y="186035"/>
        <a:ext cx="1084957" cy="723304"/>
      </dsp:txXfrm>
    </dsp:sp>
    <dsp:sp modelId="{7D46A79B-F5BD-43AE-98B8-B4264C128344}">
      <dsp:nvSpPr>
        <dsp:cNvPr id="0" name=""/>
        <dsp:cNvSpPr/>
      </dsp:nvSpPr>
      <dsp:spPr>
        <a:xfrm>
          <a:off x="3255887" y="186035"/>
          <a:ext cx="2229496" cy="72330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26670" rIns="26670" bIns="26670" numCol="1" spcCol="1270" anchor="ctr" anchorCtr="0">
          <a:noAutofit/>
        </a:bodyPr>
        <a:lstStyle/>
        <a:p>
          <a:pPr marL="0" lvl="0" indent="0" algn="ctr" defTabSz="889000">
            <a:lnSpc>
              <a:spcPct val="90000"/>
            </a:lnSpc>
            <a:spcBef>
              <a:spcPct val="0"/>
            </a:spcBef>
            <a:spcAft>
              <a:spcPct val="35000"/>
            </a:spcAft>
            <a:buNone/>
          </a:pPr>
          <a:r>
            <a:rPr lang="en-AU" sz="2000" b="1" kern="1200">
              <a:solidFill>
                <a:sysClr val="windowText" lastClr="000000"/>
              </a:solidFill>
            </a:rPr>
            <a:t>Implement</a:t>
          </a:r>
        </a:p>
      </dsp:txBody>
      <dsp:txXfrm>
        <a:off x="3617539" y="186035"/>
        <a:ext cx="1506192" cy="72330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8AB0EC8ED2264A8D28502C53342C0A" ma:contentTypeVersion="12" ma:contentTypeDescription="Create a new document." ma:contentTypeScope="" ma:versionID="fe8d83978cd0fb2dfe494888226d1471">
  <xsd:schema xmlns:xsd="http://www.w3.org/2001/XMLSchema" xmlns:xs="http://www.w3.org/2001/XMLSchema" xmlns:p="http://schemas.microsoft.com/office/2006/metadata/properties" xmlns:ns3="90bcd718-0562-479f-8aa4-4e03ef8fd5d7" xmlns:ns4="b7828373-b6ec-4fdf-8476-808568bef381" targetNamespace="http://schemas.microsoft.com/office/2006/metadata/properties" ma:root="true" ma:fieldsID="d3d12399e1bbacc1909baea924aac012" ns3:_="" ns4:_="">
    <xsd:import namespace="90bcd718-0562-479f-8aa4-4e03ef8fd5d7"/>
    <xsd:import namespace="b7828373-b6ec-4fdf-8476-808568bef3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cd718-0562-479f-8aa4-4e03ef8fd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28373-b6ec-4fdf-8476-808568bef3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53EC84-035E-4226-955F-38BAFE599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cd718-0562-479f-8aa4-4e03ef8fd5d7"/>
    <ds:schemaRef ds:uri="b7828373-b6ec-4fdf-8476-808568bef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0CDFCD-5B4B-413F-A388-53E3312BB09C}">
  <ds:schemaRefs>
    <ds:schemaRef ds:uri="http://schemas.microsoft.com/sharepoint/v3/contenttype/forms"/>
  </ds:schemaRefs>
</ds:datastoreItem>
</file>

<file path=customXml/itemProps3.xml><?xml version="1.0" encoding="utf-8"?>
<ds:datastoreItem xmlns:ds="http://schemas.openxmlformats.org/officeDocument/2006/customXml" ds:itemID="{39E0676A-C0CC-41B6-8683-A6705EEE84BC}">
  <ds:schemaRefs>
    <ds:schemaRef ds:uri="http://schemas.openxmlformats.org/officeDocument/2006/bibliography"/>
  </ds:schemaRefs>
</ds:datastoreItem>
</file>

<file path=customXml/itemProps4.xml><?xml version="1.0" encoding="utf-8"?>
<ds:datastoreItem xmlns:ds="http://schemas.openxmlformats.org/officeDocument/2006/customXml" ds:itemID="{B06438E5-C2FE-437F-A4DA-0EA0B23EAB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17</Pages>
  <Words>5919</Words>
  <Characters>33743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39583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dc:creator>
  <cp:lastModifiedBy>Craig Haywood</cp:lastModifiedBy>
  <cp:revision>44</cp:revision>
  <cp:lastPrinted>2017-02-07T00:57:00Z</cp:lastPrinted>
  <dcterms:created xsi:type="dcterms:W3CDTF">2021-05-11T06:10:00Z</dcterms:created>
  <dcterms:modified xsi:type="dcterms:W3CDTF">2021-05-24T04:47:00Z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0x010100788AB0EC8ED2264A8D28502C53342C0A</vt:lpwstr>
  </property>
</Properties>
</file>